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77" w:rsidRPr="00C11367" w:rsidRDefault="00015D77" w:rsidP="00015D77">
      <w:pPr>
        <w:keepNext/>
        <w:keepLines/>
        <w:spacing w:before="200"/>
        <w:outlineLvl w:val="1"/>
        <w:rPr>
          <w:rFonts w:ascii="Gill Sans MT" w:eastAsia="Times New Roman" w:hAnsi="Gill Sans MT" w:cs="Times New Roman"/>
          <w:caps/>
          <w:color w:val="002F6C"/>
          <w:sz w:val="24"/>
          <w:szCs w:val="24"/>
        </w:rPr>
      </w:pPr>
      <w:bookmarkStart w:id="0" w:name="_Toc463820235"/>
      <w:r w:rsidRPr="00C11367">
        <w:rPr>
          <w:rFonts w:ascii="Gill Sans MT" w:eastAsia="MS Mincho" w:hAnsi="Gill Sans MT" w:cs="Times New Roman"/>
          <w:caps/>
          <w:color w:val="BA0C2F"/>
          <w:sz w:val="28"/>
          <w:szCs w:val="26"/>
        </w:rPr>
        <w:t xml:space="preserve">Annex </w:t>
      </w:r>
      <w:bookmarkEnd w:id="0"/>
      <w:r w:rsidR="00ED3A8E">
        <w:rPr>
          <w:rFonts w:ascii="Gill Sans MT" w:eastAsia="MS Mincho" w:hAnsi="Gill Sans MT" w:cs="Times New Roman"/>
          <w:caps/>
          <w:color w:val="BA0C2F"/>
          <w:sz w:val="28"/>
          <w:szCs w:val="26"/>
        </w:rPr>
        <w:t>3</w:t>
      </w:r>
      <w:r>
        <w:rPr>
          <w:rFonts w:ascii="Gill Sans MT" w:eastAsia="MS Mincho" w:hAnsi="Gill Sans MT" w:cs="Times New Roman"/>
          <w:caps/>
          <w:color w:val="BA0C2F"/>
          <w:sz w:val="28"/>
          <w:szCs w:val="26"/>
        </w:rPr>
        <w:t>:</w:t>
      </w:r>
      <w:bookmarkStart w:id="1" w:name="_Toc463820236"/>
      <w:r>
        <w:rPr>
          <w:rFonts w:ascii="Gill Sans MT" w:eastAsia="MS Mincho" w:hAnsi="Gill Sans MT" w:cs="Times New Roman"/>
          <w:caps/>
          <w:color w:val="BA0C2F"/>
          <w:sz w:val="28"/>
          <w:szCs w:val="26"/>
        </w:rPr>
        <w:t xml:space="preserve"> </w:t>
      </w:r>
      <w:r w:rsidRPr="00FF4CF2">
        <w:rPr>
          <w:rFonts w:ascii="Gill Sans MT" w:eastAsia="MS Mincho" w:hAnsi="Gill Sans MT" w:cs="Times New Roman"/>
          <w:caps/>
          <w:color w:val="BA0C2F"/>
          <w:sz w:val="28"/>
          <w:szCs w:val="26"/>
        </w:rPr>
        <w:t>Approach to Resolution of Water Quality Contamination</w:t>
      </w:r>
      <w:bookmarkEnd w:id="1"/>
    </w:p>
    <w:p w:rsidR="00015D77" w:rsidRPr="00C11367" w:rsidRDefault="00015D77" w:rsidP="00015D77">
      <w:pPr>
        <w:widowControl w:val="0"/>
        <w:autoSpaceDE w:val="0"/>
        <w:autoSpaceDN w:val="0"/>
        <w:adjustRightInd w:val="0"/>
        <w:spacing w:after="120" w:line="240" w:lineRule="auto"/>
        <w:ind w:right="389"/>
        <w:rPr>
          <w:rFonts w:ascii="Gill Sans MT" w:eastAsia="Calibri" w:hAnsi="Gill Sans MT" w:cs="Times New Roman"/>
          <w:szCs w:val="24"/>
        </w:rPr>
      </w:pPr>
      <w:r w:rsidRPr="00C11367">
        <w:rPr>
          <w:rFonts w:ascii="Gill Sans MT" w:eastAsia="Calibri" w:hAnsi="Gill Sans MT" w:cs="Times New Roman"/>
          <w:szCs w:val="24"/>
        </w:rPr>
        <w:t>The selection of the corrective measures to implement when the water quality guidance levels are exceeded depends on a variety of factors, most of which depend on potentially unique site characteristics</w:t>
      </w:r>
      <w:r w:rsidR="00217BC4">
        <w:rPr>
          <w:rFonts w:ascii="Gill Sans MT" w:eastAsia="Calibri" w:hAnsi="Gill Sans MT" w:cs="Times New Roman"/>
          <w:szCs w:val="24"/>
        </w:rPr>
        <w:t xml:space="preserve"> and local context</w:t>
      </w:r>
      <w:r w:rsidRPr="00C11367">
        <w:rPr>
          <w:rFonts w:ascii="Gill Sans MT" w:eastAsia="Calibri" w:hAnsi="Gill Sans MT" w:cs="Times New Roman"/>
          <w:szCs w:val="24"/>
        </w:rPr>
        <w:t>.  The two most important issues to consider prior to implementing a corrective response are:</w:t>
      </w:r>
    </w:p>
    <w:p w:rsidR="00015D77" w:rsidRPr="00C11367" w:rsidRDefault="00015D77" w:rsidP="00015D77">
      <w:pPr>
        <w:keepNext/>
        <w:keepLines/>
        <w:widowControl w:val="0"/>
        <w:numPr>
          <w:ilvl w:val="0"/>
          <w:numId w:val="2"/>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Does the exceedance present an immediate health risk to consumers?</w:t>
      </w:r>
    </w:p>
    <w:p w:rsidR="00015D77" w:rsidRPr="00C11367" w:rsidRDefault="00015D77" w:rsidP="00015D77">
      <w:pPr>
        <w:keepNext/>
        <w:keepLines/>
        <w:widowControl w:val="0"/>
        <w:numPr>
          <w:ilvl w:val="0"/>
          <w:numId w:val="2"/>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Are there alternative water sources which are accessible and safe?</w:t>
      </w:r>
    </w:p>
    <w:p w:rsidR="00E85AFE" w:rsidRDefault="00E85AFE" w:rsidP="00015D77">
      <w:pPr>
        <w:widowControl w:val="0"/>
        <w:autoSpaceDE w:val="0"/>
        <w:autoSpaceDN w:val="0"/>
        <w:adjustRightInd w:val="0"/>
        <w:spacing w:after="120" w:line="240" w:lineRule="auto"/>
        <w:ind w:right="389"/>
        <w:rPr>
          <w:rFonts w:ascii="Gill Sans MT" w:eastAsia="Calibri" w:hAnsi="Gill Sans MT" w:cs="Times New Roman"/>
          <w:szCs w:val="24"/>
        </w:rPr>
      </w:pPr>
    </w:p>
    <w:p w:rsidR="00015D77" w:rsidRPr="00C11367" w:rsidRDefault="00015D77" w:rsidP="00015D77">
      <w:pPr>
        <w:widowControl w:val="0"/>
        <w:autoSpaceDE w:val="0"/>
        <w:autoSpaceDN w:val="0"/>
        <w:adjustRightInd w:val="0"/>
        <w:spacing w:after="120" w:line="240" w:lineRule="auto"/>
        <w:ind w:right="389"/>
        <w:rPr>
          <w:rFonts w:ascii="Gill Sans MT" w:eastAsia="Calibri" w:hAnsi="Gill Sans MT" w:cs="Times New Roman"/>
          <w:szCs w:val="24"/>
        </w:rPr>
      </w:pPr>
      <w:r w:rsidRPr="00C11367">
        <w:rPr>
          <w:rFonts w:ascii="Gill Sans MT" w:eastAsia="Calibri" w:hAnsi="Gill Sans MT" w:cs="Times New Roman"/>
          <w:szCs w:val="24"/>
        </w:rPr>
        <w:t xml:space="preserve">If there is no immediate danger to the life and health of the beneficiaries, then additional information should be collected into order to select the proper corrective measures.  </w:t>
      </w:r>
    </w:p>
    <w:p w:rsidR="00015D77" w:rsidRPr="00C11367" w:rsidRDefault="00015D77" w:rsidP="00015D77">
      <w:pPr>
        <w:widowControl w:val="0"/>
        <w:autoSpaceDE w:val="0"/>
        <w:autoSpaceDN w:val="0"/>
        <w:adjustRightInd w:val="0"/>
        <w:spacing w:after="120" w:line="240" w:lineRule="auto"/>
        <w:ind w:right="389"/>
        <w:rPr>
          <w:rFonts w:ascii="Gill Sans MT" w:eastAsia="Calibri" w:hAnsi="Gill Sans MT" w:cs="Times New Roman"/>
          <w:szCs w:val="24"/>
        </w:rPr>
      </w:pPr>
      <w:r w:rsidRPr="00C11367">
        <w:rPr>
          <w:rFonts w:ascii="Gill Sans MT" w:eastAsia="Calibri" w:hAnsi="Gill Sans MT" w:cs="Times New Roman"/>
          <w:szCs w:val="24"/>
        </w:rPr>
        <w:t>In all cases, the implementing partner should notify and consult with relevant USAID MEO, REA, BEO</w:t>
      </w:r>
      <w:r w:rsidR="00217BC4">
        <w:rPr>
          <w:rFonts w:ascii="Gill Sans MT" w:eastAsia="Calibri" w:hAnsi="Gill Sans MT" w:cs="Times New Roman"/>
          <w:szCs w:val="24"/>
        </w:rPr>
        <w:t>, and relevant local authorities</w:t>
      </w:r>
      <w:r w:rsidRPr="00C11367">
        <w:rPr>
          <w:rFonts w:ascii="Gill Sans MT" w:eastAsia="Calibri" w:hAnsi="Gill Sans MT" w:cs="Times New Roman"/>
          <w:szCs w:val="24"/>
        </w:rPr>
        <w:t xml:space="preserve"> regarding the exceedance and appropriate responses. </w:t>
      </w:r>
    </w:p>
    <w:p w:rsidR="00015D77" w:rsidRPr="00C11367" w:rsidRDefault="00015D77" w:rsidP="00015D77">
      <w:pPr>
        <w:widowControl w:val="0"/>
        <w:autoSpaceDE w:val="0"/>
        <w:autoSpaceDN w:val="0"/>
        <w:adjustRightInd w:val="0"/>
        <w:spacing w:after="120" w:line="240" w:lineRule="auto"/>
        <w:ind w:right="389"/>
        <w:rPr>
          <w:rFonts w:ascii="Gill Sans MT" w:eastAsia="Calibri" w:hAnsi="Gill Sans MT" w:cs="Times New Roman"/>
          <w:szCs w:val="24"/>
        </w:rPr>
      </w:pPr>
      <w:r w:rsidRPr="00C11367">
        <w:rPr>
          <w:rFonts w:ascii="Gill Sans MT" w:eastAsia="Calibri" w:hAnsi="Gill Sans MT" w:cs="Times New Roman"/>
          <w:szCs w:val="24"/>
        </w:rPr>
        <w:t>In general, the implementing partner will collect sufficient information to answer the following questions:</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Are the data valid/accurate?</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 xml:space="preserve">Water quality samples are easily contaminated if not properly collected, stored, or transported. Results can be invalid if the samples have been compromised. Additionally, it is important to ensure that no administrative or clerical errors have occurred. </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Has the source of the contamination been identified?</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Source identification usually starts with an observational sanitary survey of the drinking water supply and could involve further environmental or hydrogeological studies.</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Did the community provide feedback on the contamination?</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When identifying the source of contamination and appropriate solutions for resolution, local community feedback can provide vital information on how the contamination occurred and what methods they are capable of taking to resolve and protect the source.</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Can the contaminant be physically removed from the drinking water source?</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Physical removal of the contaminant from the water source through either source protection or treatment is the primary treatment step that should be considered. Treatment options may include, but are not limited to, sedimentation, filtration, coagulation and flocculation, and settlement. Solutions that are practical at the household level, so called point-of-use treatment, should</w:t>
      </w:r>
      <w:r w:rsidR="00217BC4">
        <w:rPr>
          <w:rFonts w:ascii="Gill Sans MT" w:eastAsia="Calibri" w:hAnsi="Gill Sans MT" w:cs="Times New Roman"/>
          <w:i/>
          <w:szCs w:val="24"/>
        </w:rPr>
        <w:t xml:space="preserve"> </w:t>
      </w:r>
      <w:bookmarkStart w:id="2" w:name="_GoBack"/>
      <w:bookmarkEnd w:id="2"/>
      <w:r w:rsidR="00217BC4">
        <w:rPr>
          <w:rFonts w:ascii="Gill Sans MT" w:eastAsia="Calibri" w:hAnsi="Gill Sans MT" w:cs="Times New Roman"/>
          <w:i/>
          <w:szCs w:val="24"/>
        </w:rPr>
        <w:t>also</w:t>
      </w:r>
      <w:r w:rsidRPr="00C11367">
        <w:rPr>
          <w:rFonts w:ascii="Gill Sans MT" w:eastAsia="Calibri" w:hAnsi="Gill Sans MT" w:cs="Times New Roman"/>
          <w:i/>
          <w:szCs w:val="24"/>
        </w:rPr>
        <w:t xml:space="preserve"> be considered.</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Can the contaminant be chemically treated?</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The second option for resolution if physical removal is not possible is chemical treatment. This could include, but is not limited to, chlorination, disinfection (chemical or mechanical/UV), conditioning, or other chemical treatment options. Chemical treatment options that are practical for use in the household should be considered.</w:t>
      </w:r>
    </w:p>
    <w:p w:rsidR="00015D77" w:rsidRPr="00C11367" w:rsidRDefault="00015D77" w:rsidP="00015D77">
      <w:pPr>
        <w:keepNext/>
        <w:keepLines/>
        <w:widowControl w:val="0"/>
        <w:numPr>
          <w:ilvl w:val="0"/>
          <w:numId w:val="1"/>
        </w:numPr>
        <w:autoSpaceDE w:val="0"/>
        <w:autoSpaceDN w:val="0"/>
        <w:adjustRightInd w:val="0"/>
        <w:spacing w:after="120" w:line="240" w:lineRule="auto"/>
        <w:ind w:right="389"/>
        <w:contextualSpacing/>
        <w:rPr>
          <w:rFonts w:ascii="Gill Sans MT" w:eastAsia="Calibri" w:hAnsi="Gill Sans MT" w:cs="Times New Roman"/>
          <w:szCs w:val="20"/>
        </w:rPr>
      </w:pPr>
      <w:r w:rsidRPr="00C11367">
        <w:rPr>
          <w:rFonts w:ascii="Gill Sans MT" w:eastAsia="Calibri" w:hAnsi="Gill Sans MT" w:cs="Times New Roman"/>
          <w:szCs w:val="20"/>
        </w:rPr>
        <w:t>Did the host country source management authority provide feedback on the contamination?</w:t>
      </w:r>
    </w:p>
    <w:p w:rsidR="00015D77" w:rsidRPr="00C11367" w:rsidRDefault="00015D77" w:rsidP="00015D77">
      <w:pPr>
        <w:widowControl w:val="0"/>
        <w:autoSpaceDE w:val="0"/>
        <w:autoSpaceDN w:val="0"/>
        <w:adjustRightInd w:val="0"/>
        <w:spacing w:after="120" w:line="240" w:lineRule="auto"/>
        <w:ind w:left="360" w:right="389"/>
        <w:rPr>
          <w:rFonts w:ascii="Gill Sans MT" w:eastAsia="Calibri" w:hAnsi="Gill Sans MT" w:cs="Times New Roman"/>
          <w:i/>
          <w:szCs w:val="24"/>
        </w:rPr>
      </w:pPr>
      <w:r w:rsidRPr="00C11367">
        <w:rPr>
          <w:rFonts w:ascii="Gill Sans MT" w:eastAsia="Calibri" w:hAnsi="Gill Sans MT" w:cs="Times New Roman"/>
          <w:i/>
          <w:szCs w:val="24"/>
        </w:rPr>
        <w:t>The host country authority for protection and enforcement must be included in the resolution of any contamination. Because they have the responsibility and directive for ensuring safe drinking water to their constituents, it is important to obtain their input into the process, to educate and prepare against future contamination as well as to build capacity for drinking water protection.</w:t>
      </w:r>
    </w:p>
    <w:p w:rsidR="003472CF" w:rsidRDefault="00015D77" w:rsidP="00E85AFE">
      <w:pPr>
        <w:widowControl w:val="0"/>
        <w:autoSpaceDE w:val="0"/>
        <w:autoSpaceDN w:val="0"/>
        <w:adjustRightInd w:val="0"/>
        <w:spacing w:after="120" w:line="240" w:lineRule="auto"/>
        <w:ind w:right="389"/>
      </w:pPr>
      <w:r w:rsidRPr="00C11367">
        <w:rPr>
          <w:rFonts w:ascii="Gill Sans MT" w:eastAsia="Calibri" w:hAnsi="Gill Sans MT" w:cs="Times New Roman"/>
          <w:szCs w:val="24"/>
        </w:rPr>
        <w:t>Upon completion of the data gathering and compilation, knowledgeable water quality technical specialists, including USAID staff, must be consulted.</w:t>
      </w:r>
    </w:p>
    <w:sectPr w:rsidR="003472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C5" w:rsidRDefault="00DE58C5" w:rsidP="00015D77">
      <w:pPr>
        <w:spacing w:after="0" w:line="240" w:lineRule="auto"/>
      </w:pPr>
      <w:r>
        <w:separator/>
      </w:r>
    </w:p>
  </w:endnote>
  <w:endnote w:type="continuationSeparator" w:id="0">
    <w:p w:rsidR="00DE58C5" w:rsidRDefault="00DE58C5" w:rsidP="0001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C5" w:rsidRDefault="00DE58C5" w:rsidP="00015D77">
      <w:pPr>
        <w:spacing w:after="0" w:line="240" w:lineRule="auto"/>
      </w:pPr>
      <w:r>
        <w:separator/>
      </w:r>
    </w:p>
  </w:footnote>
  <w:footnote w:type="continuationSeparator" w:id="0">
    <w:p w:rsidR="00DE58C5" w:rsidRDefault="00DE58C5" w:rsidP="00015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518AA"/>
    <w:multiLevelType w:val="hybridMultilevel"/>
    <w:tmpl w:val="B9DE17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80A05"/>
    <w:multiLevelType w:val="hybridMultilevel"/>
    <w:tmpl w:val="FFB2F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77"/>
    <w:rsid w:val="00015D77"/>
    <w:rsid w:val="00217BC4"/>
    <w:rsid w:val="003472CF"/>
    <w:rsid w:val="00713305"/>
    <w:rsid w:val="00B90856"/>
    <w:rsid w:val="00C0425B"/>
    <w:rsid w:val="00DE58C5"/>
    <w:rsid w:val="00E85AFE"/>
    <w:rsid w:val="00ED3A8E"/>
    <w:rsid w:val="00F5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D77"/>
    <w:rPr>
      <w:sz w:val="20"/>
      <w:szCs w:val="20"/>
    </w:rPr>
  </w:style>
  <w:style w:type="character" w:styleId="FootnoteReference">
    <w:name w:val="footnote reference"/>
    <w:aliases w:val="16 Point,Superscript 6 Point,ftref, Char Char Char Char,Char Char Char Char,Lista con viñetas Car,Car Char Char Char Char Char Char Char Char Car Char Car Char Char Char Char Char Car Car,Ref Char Car Char Car Char,fr,Ref"/>
    <w:basedOn w:val="DefaultParagraphFont"/>
    <w:uiPriority w:val="99"/>
    <w:unhideWhenUsed/>
    <w:rsid w:val="00015D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5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D77"/>
    <w:rPr>
      <w:sz w:val="20"/>
      <w:szCs w:val="20"/>
    </w:rPr>
  </w:style>
  <w:style w:type="character" w:styleId="FootnoteReference">
    <w:name w:val="footnote reference"/>
    <w:aliases w:val="16 Point,Superscript 6 Point,ftref, Char Char Char Char,Char Char Char Char,Lista con viñetas Car,Car Char Char Char Char Char Char Char Char Car Char Car Char Char Char Char Char Car Car,Ref Char Car Char Car Char,fr,Ref"/>
    <w:basedOn w:val="DefaultParagraphFont"/>
    <w:uiPriority w:val="99"/>
    <w:unhideWhenUsed/>
    <w:rsid w:val="00015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d0ec70f-4850-419e-ba88-1a2e9ef4e89e" ContentTypeId="0x010100B80CB6684E0D2F408D230F308CBB847F0302" PreviousValue="false"/>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6e267d371c80266c0ad1a878136098cb">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2b41932fbaac65046c39e95a65c45a18"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WQAP" ma:internalName="PhaseName">
      <xsd:simpleType>
        <xsd:restriction base="dms:Text">
          <xsd:maxLength value="255"/>
        </xsd:restriction>
      </xsd:simpleType>
    </xsd:element>
    <xsd:element name="ProjectName" ma:index="2" nillable="true" ma:displayName="Project Name" ma:default="GEMS2"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GLOBAL ENVIRONMENTAL MANAGEMENT SUPPORT (GEMS2)" ma:internalName="ContractName">
      <xsd:simpleType>
        <xsd:restriction base="dms:Text">
          <xsd:maxLength value="255"/>
        </xsd:restriction>
      </xsd:simpleType>
    </xsd:element>
    <xsd:element name="ContractNumber" ma:index="13" nillable="true" ma:displayName="Contract Number" ma:default="GS-10F-0105J Task Order No. AID-OAA-M-13-00018" ma:internalName="ContractNumber">
      <xsd:simpleType>
        <xsd:restriction base="dms:Text">
          <xsd:maxLength value="255"/>
        </xsd:restriction>
      </xsd:simpleType>
    </xsd:element>
    <xsd:element name="ContractCostPointNumber" ma:index="14" nillable="true" ma:displayName="Contract CostPoint Number" ma:default="5630"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8;#United States Agency For International Development|704966ef-04a5-4406-9e13-94a91686f77c"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68a4384f-b6a8-4a07-bf84-ab91bbca8b30}" ma:internalName="TaxCatchAll" ma:showField="CatchAllData"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8a4384f-b6a8-4a07-bf84-ab91bbca8b30}" ma:internalName="TaxCatchAllLabel" ma:readOnly="true" ma:showField="CatchAllDataLabel" ma:web="46b79f9f-6431-4c58-bb5a-ae2efc1547db">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WQAP</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TermInfo xmlns="http://schemas.microsoft.com/office/infopath/2007/PartnerControls">
          <TermName xmlns="http://schemas.microsoft.com/office/infopath/2007/PartnerControls">United States Agency For International Development</TermName>
          <TermId xmlns="http://schemas.microsoft.com/office/infopath/2007/PartnerControls">704966ef-04a5-4406-9e13-94a91686f77c</TermId>
        </TermInfo>
      </Term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Value>8</Value>
    </TaxCatchAll>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GLOBAL ENVIRONMENTAL MANAGEMENT SUPPORT (GEMS2)</ContractName>
    <ContractNumber xmlns="dc75c247-7f53-4913-864a-4160aff1c458">GS-10F-0105J Task Order No. AID-OAA-M-13-00018</ContractNumber>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5630</ContractCostPointNumber>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GEMS2</ProjectName>
  </documentManagement>
</p:properties>
</file>

<file path=customXml/itemProps1.xml><?xml version="1.0" encoding="utf-8"?>
<ds:datastoreItem xmlns:ds="http://schemas.openxmlformats.org/officeDocument/2006/customXml" ds:itemID="{4A4D7FD0-966F-4BF1-87F5-B4143BD09456}">
  <ds:schemaRefs>
    <ds:schemaRef ds:uri="http://schemas.microsoft.com/sharepoint/v3/contenttype/forms"/>
  </ds:schemaRefs>
</ds:datastoreItem>
</file>

<file path=customXml/itemProps2.xml><?xml version="1.0" encoding="utf-8"?>
<ds:datastoreItem xmlns:ds="http://schemas.openxmlformats.org/officeDocument/2006/customXml" ds:itemID="{73F91EF2-C93A-418F-8C81-57383883054C}">
  <ds:schemaRefs>
    <ds:schemaRef ds:uri="Microsoft.SharePoint.Taxonomy.ContentTypeSync"/>
  </ds:schemaRefs>
</ds:datastoreItem>
</file>

<file path=customXml/itemProps3.xml><?xml version="1.0" encoding="utf-8"?>
<ds:datastoreItem xmlns:ds="http://schemas.openxmlformats.org/officeDocument/2006/customXml" ds:itemID="{91E5FFBC-2965-4BF8-B66F-A9EBE2B0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8078C-D0AD-48B6-AAE2-A527EE2D6F77}">
  <ds:schemaRefs>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dc75c247-7f53-4913-864a-4160aff1c458"/>
    <ds:schemaRef ds:uri="http://www.w3.org/XML/1998/namespac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Jolley</dc:creator>
  <cp:lastModifiedBy>USAID</cp:lastModifiedBy>
  <cp:revision>4</cp:revision>
  <cp:lastPrinted>2018-04-23T21:05:00Z</cp:lastPrinted>
  <dcterms:created xsi:type="dcterms:W3CDTF">2018-04-23T13:30:00Z</dcterms:created>
  <dcterms:modified xsi:type="dcterms:W3CDTF">2018-05-11T13:56:00Z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ies>
</file>