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B5E4" w14:textId="593AAE51" w:rsidR="006A4E1E" w:rsidRPr="00345D05" w:rsidRDefault="007D22A0"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w:drawing>
          <wp:inline distT="0" distB="0" distL="0" distR="0" wp14:anchorId="362E8814" wp14:editId="21231072">
            <wp:extent cx="2857500" cy="847725"/>
            <wp:effectExtent l="0" t="0" r="0" b="9525"/>
            <wp:docPr id="1" name="Picture 1" descr="United States Agency for International Development Logo.  USAID.  From the Americ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States Agency for International Development Logo.  USAID.  From the American Peop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847725"/>
                    </a:xfrm>
                    <a:prstGeom prst="rect">
                      <a:avLst/>
                    </a:prstGeom>
                    <a:noFill/>
                    <a:ln>
                      <a:noFill/>
                    </a:ln>
                  </pic:spPr>
                </pic:pic>
              </a:graphicData>
            </a:graphic>
          </wp:inline>
        </w:drawing>
      </w:r>
    </w:p>
    <w:p w14:paraId="5ECBB51B" w14:textId="77777777" w:rsidR="006A4E1E" w:rsidRPr="00345D05" w:rsidRDefault="006A4E1E"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7EFBF60" w14:textId="77777777" w:rsidR="006A4E1E" w:rsidRPr="00345D05" w:rsidRDefault="006A4E1E"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8D954C" w14:textId="77777777" w:rsidR="006A4E1E" w:rsidRPr="00345D05" w:rsidRDefault="006A4E1E"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A57320" w14:textId="77777777" w:rsidR="006A4E1E" w:rsidRPr="00345D05" w:rsidRDefault="006A4E1E"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3E8FC1" w14:textId="77777777" w:rsidR="006A4E1E" w:rsidRPr="00345D05" w:rsidRDefault="006A4E1E"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A1DC625" w14:textId="77777777" w:rsidR="006A4E1E" w:rsidRDefault="006A4E1E"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3347238D" w14:textId="77777777" w:rsidR="00884A45" w:rsidRDefault="00884A45"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4B2BB535" w14:textId="77777777" w:rsidR="00884A45" w:rsidRDefault="00884A45"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66D39C0D" w14:textId="77777777" w:rsidR="00884A45" w:rsidRDefault="00884A45"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5F168AD8" w14:textId="77777777" w:rsidR="00884A45" w:rsidRDefault="00884A45"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7ED95E6D" w14:textId="77777777" w:rsidR="00884A45" w:rsidRDefault="00884A45"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74087341" w14:textId="77777777" w:rsidR="00884A45" w:rsidRPr="00345D05" w:rsidRDefault="00884A45"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33A87F7" w14:textId="77777777" w:rsidR="006A4E1E" w:rsidRDefault="006A4E1E"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p>
    <w:p w14:paraId="777ED23D" w14:textId="77777777" w:rsidR="006A4E1E" w:rsidRPr="00B5735E" w:rsidRDefault="006C4434"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r w:rsidRPr="00B5735E">
        <w:rPr>
          <w:rFonts w:ascii="Microsoft Sans Serif" w:hAnsi="Microsoft Sans Serif" w:cs="Microsoft Sans Serif"/>
          <w:sz w:val="48"/>
          <w:szCs w:val="48"/>
        </w:rPr>
        <w:t>Exceptions to Contract Reporting in the Federal Acquisition Regulation Part 4.6</w:t>
      </w:r>
    </w:p>
    <w:p w14:paraId="57546140" w14:textId="77777777" w:rsidR="006A4E1E" w:rsidRPr="00B5735E" w:rsidRDefault="006A4E1E"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p>
    <w:p w14:paraId="5B23C52A" w14:textId="77777777" w:rsidR="006A4E1E" w:rsidRPr="00B5735E" w:rsidRDefault="006A4E1E"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p>
    <w:p w14:paraId="064FD233" w14:textId="77777777" w:rsidR="006A4E1E" w:rsidRPr="00B5735E" w:rsidRDefault="006A4E1E"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0"/>
          <w:szCs w:val="40"/>
        </w:rPr>
      </w:pPr>
      <w:r w:rsidRPr="00B5735E">
        <w:rPr>
          <w:rFonts w:ascii="Microsoft Sans Serif" w:hAnsi="Microsoft Sans Serif" w:cs="Microsoft Sans Serif"/>
          <w:sz w:val="40"/>
          <w:szCs w:val="40"/>
        </w:rPr>
        <w:t>A Mandatory Reference for ADS Chapter 30</w:t>
      </w:r>
      <w:r w:rsidR="00FB7CCE" w:rsidRPr="00B5735E">
        <w:rPr>
          <w:rFonts w:ascii="Microsoft Sans Serif" w:hAnsi="Microsoft Sans Serif" w:cs="Microsoft Sans Serif"/>
          <w:sz w:val="40"/>
          <w:szCs w:val="40"/>
        </w:rPr>
        <w:t>2</w:t>
      </w:r>
    </w:p>
    <w:p w14:paraId="3F3F9E42" w14:textId="77777777" w:rsidR="006A4E1E" w:rsidRPr="00B5735E" w:rsidRDefault="006A4E1E"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6A71881" w14:textId="77777777" w:rsidR="006A4E1E" w:rsidRPr="00B5735E" w:rsidRDefault="006A4E1E" w:rsidP="006A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5363CE20" w14:textId="77777777" w:rsidR="006A4E1E" w:rsidRPr="00B5735E" w:rsidRDefault="006A4E1E" w:rsidP="006A4E1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pPr>
      <w:r w:rsidRPr="00B5735E">
        <w:tab/>
      </w:r>
      <w:r w:rsidRPr="00B5735E">
        <w:tab/>
      </w:r>
      <w:r w:rsidRPr="00B5735E">
        <w:tab/>
      </w:r>
      <w:r w:rsidRPr="00B5735E">
        <w:tab/>
      </w:r>
      <w:r w:rsidRPr="00B5735E">
        <w:tab/>
      </w:r>
      <w:r w:rsidRPr="00B5735E">
        <w:tab/>
      </w:r>
      <w:r w:rsidRPr="00B5735E">
        <w:tab/>
      </w:r>
    </w:p>
    <w:p w14:paraId="36E7837B" w14:textId="77777777" w:rsidR="00E6434A" w:rsidRPr="00B5735E" w:rsidRDefault="00E6434A" w:rsidP="006A4E1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pPr>
    </w:p>
    <w:p w14:paraId="6AABE810" w14:textId="77777777" w:rsidR="00E6434A" w:rsidRPr="00B5735E" w:rsidRDefault="00E6434A" w:rsidP="006A4E1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pPr>
    </w:p>
    <w:p w14:paraId="5FF29A9B" w14:textId="77777777" w:rsidR="006A4E1E" w:rsidRPr="00B5735E" w:rsidRDefault="006A4E1E" w:rsidP="006A4E1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pPr>
    </w:p>
    <w:p w14:paraId="7922229E" w14:textId="77777777" w:rsidR="00E6434A" w:rsidRPr="00B5735E" w:rsidRDefault="00E6434A" w:rsidP="006A4E1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pPr>
    </w:p>
    <w:p w14:paraId="2D970056" w14:textId="77777777" w:rsidR="00E6434A" w:rsidRPr="00B5735E" w:rsidRDefault="00E6434A" w:rsidP="006A4E1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pPr>
    </w:p>
    <w:p w14:paraId="14F49D51" w14:textId="77777777" w:rsidR="00884A45" w:rsidRPr="00B5735E" w:rsidRDefault="00884A45" w:rsidP="006A4E1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pPr>
    </w:p>
    <w:p w14:paraId="0743D724" w14:textId="77777777" w:rsidR="006A4E1E" w:rsidRPr="00B5735E" w:rsidRDefault="006A4E1E" w:rsidP="006A4E1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pPr>
    </w:p>
    <w:p w14:paraId="50A121B8" w14:textId="77777777" w:rsidR="006A4E1E" w:rsidRPr="00B5735E" w:rsidRDefault="006A4E1E" w:rsidP="006A4E1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pPr>
    </w:p>
    <w:p w14:paraId="50977F09" w14:textId="16EBBE05" w:rsidR="00DB0615" w:rsidRPr="00B5735E" w:rsidRDefault="00E6434A" w:rsidP="006A4E1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28"/>
          <w:szCs w:val="28"/>
        </w:rPr>
      </w:pPr>
      <w:r w:rsidRPr="00B5735E">
        <w:tab/>
      </w:r>
      <w:r w:rsidRPr="00B5735E">
        <w:tab/>
      </w:r>
      <w:r w:rsidRPr="00B5735E">
        <w:tab/>
      </w:r>
      <w:r w:rsidRPr="00B5735E">
        <w:tab/>
      </w:r>
      <w:r w:rsidRPr="00B5735E">
        <w:tab/>
      </w:r>
      <w:r w:rsidRPr="00B5735E">
        <w:rPr>
          <w:rFonts w:ascii="Microsoft Sans Serif" w:hAnsi="Microsoft Sans Serif" w:cs="Microsoft Sans Serif"/>
          <w:sz w:val="28"/>
          <w:szCs w:val="28"/>
        </w:rPr>
        <w:tab/>
      </w:r>
      <w:r w:rsidR="00DB0615" w:rsidRPr="00B5735E">
        <w:rPr>
          <w:rFonts w:ascii="Microsoft Sans Serif" w:hAnsi="Microsoft Sans Serif" w:cs="Microsoft Sans Serif"/>
          <w:sz w:val="28"/>
          <w:szCs w:val="28"/>
        </w:rPr>
        <w:t>Partial Revision</w:t>
      </w:r>
      <w:r w:rsidR="008E16D8" w:rsidRPr="00B5735E">
        <w:rPr>
          <w:rFonts w:ascii="Microsoft Sans Serif" w:hAnsi="Microsoft Sans Serif" w:cs="Microsoft Sans Serif"/>
          <w:sz w:val="28"/>
          <w:szCs w:val="28"/>
        </w:rPr>
        <w:t xml:space="preserve"> Date</w:t>
      </w:r>
      <w:r w:rsidR="004C196C" w:rsidRPr="00B5735E">
        <w:rPr>
          <w:rFonts w:ascii="Microsoft Sans Serif" w:hAnsi="Microsoft Sans Serif" w:cs="Microsoft Sans Serif"/>
          <w:sz w:val="28"/>
          <w:szCs w:val="28"/>
        </w:rPr>
        <w:t>:</w:t>
      </w:r>
      <w:r w:rsidR="002A2A42">
        <w:rPr>
          <w:rFonts w:ascii="Microsoft Sans Serif" w:hAnsi="Microsoft Sans Serif" w:cs="Microsoft Sans Serif"/>
          <w:sz w:val="28"/>
          <w:szCs w:val="28"/>
        </w:rPr>
        <w:t xml:space="preserve"> </w:t>
      </w:r>
      <w:r w:rsidR="005D16A5">
        <w:rPr>
          <w:rFonts w:ascii="Microsoft Sans Serif" w:hAnsi="Microsoft Sans Serif" w:cs="Microsoft Sans Serif"/>
          <w:sz w:val="28"/>
          <w:szCs w:val="28"/>
        </w:rPr>
        <w:t>03/08/2022</w:t>
      </w:r>
    </w:p>
    <w:p w14:paraId="5EF16B63" w14:textId="77777777" w:rsidR="006A4E1E" w:rsidRPr="00B5735E" w:rsidRDefault="00E6434A" w:rsidP="006A4E1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28"/>
          <w:szCs w:val="28"/>
        </w:rPr>
      </w:pPr>
      <w:r w:rsidRPr="00B5735E">
        <w:rPr>
          <w:rFonts w:ascii="Microsoft Sans Serif" w:hAnsi="Microsoft Sans Serif" w:cs="Microsoft Sans Serif"/>
          <w:sz w:val="28"/>
          <w:szCs w:val="28"/>
        </w:rPr>
        <w:tab/>
      </w:r>
      <w:r w:rsidRPr="00B5735E">
        <w:rPr>
          <w:rFonts w:ascii="Microsoft Sans Serif" w:hAnsi="Microsoft Sans Serif" w:cs="Microsoft Sans Serif"/>
          <w:sz w:val="28"/>
          <w:szCs w:val="28"/>
        </w:rPr>
        <w:tab/>
      </w:r>
      <w:r w:rsidRPr="00B5735E">
        <w:rPr>
          <w:rFonts w:ascii="Microsoft Sans Serif" w:hAnsi="Microsoft Sans Serif" w:cs="Microsoft Sans Serif"/>
          <w:sz w:val="28"/>
          <w:szCs w:val="28"/>
        </w:rPr>
        <w:tab/>
      </w:r>
      <w:r w:rsidRPr="00B5735E">
        <w:rPr>
          <w:rFonts w:ascii="Microsoft Sans Serif" w:hAnsi="Microsoft Sans Serif" w:cs="Microsoft Sans Serif"/>
          <w:sz w:val="28"/>
          <w:szCs w:val="28"/>
        </w:rPr>
        <w:tab/>
      </w:r>
      <w:r w:rsidRPr="00B5735E">
        <w:rPr>
          <w:rFonts w:ascii="Microsoft Sans Serif" w:hAnsi="Microsoft Sans Serif" w:cs="Microsoft Sans Serif"/>
          <w:sz w:val="28"/>
          <w:szCs w:val="28"/>
        </w:rPr>
        <w:tab/>
      </w:r>
      <w:r w:rsidR="00DB0615" w:rsidRPr="00B5735E">
        <w:rPr>
          <w:rFonts w:ascii="Microsoft Sans Serif" w:hAnsi="Microsoft Sans Serif" w:cs="Microsoft Sans Serif"/>
          <w:sz w:val="28"/>
          <w:szCs w:val="28"/>
        </w:rPr>
        <w:tab/>
      </w:r>
      <w:r w:rsidR="00FB57ED" w:rsidRPr="00B5735E">
        <w:rPr>
          <w:rFonts w:ascii="Microsoft Sans Serif" w:hAnsi="Microsoft Sans Serif" w:cs="Microsoft Sans Serif"/>
          <w:sz w:val="28"/>
          <w:szCs w:val="28"/>
        </w:rPr>
        <w:t>Responsible Office: M/OAA</w:t>
      </w:r>
    </w:p>
    <w:p w14:paraId="6EB19D1D" w14:textId="6CF1E904" w:rsidR="00C85093" w:rsidRPr="00B5735E" w:rsidRDefault="00E6434A" w:rsidP="006A4E1E">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ectPr w:rsidR="00C85093" w:rsidRPr="00B5735E" w:rsidSect="006A4E1E">
          <w:footerReference w:type="even" r:id="rId9"/>
          <w:footerReference w:type="default" r:id="rId10"/>
          <w:pgSz w:w="12240" w:h="15840"/>
          <w:pgMar w:top="1440" w:right="1800" w:bottom="1440" w:left="1800" w:header="720" w:footer="720" w:gutter="0"/>
          <w:cols w:space="720"/>
          <w:noEndnote/>
          <w:titlePg/>
        </w:sectPr>
      </w:pPr>
      <w:r w:rsidRPr="00B5735E">
        <w:rPr>
          <w:rFonts w:ascii="Microsoft Sans Serif" w:hAnsi="Microsoft Sans Serif" w:cs="Microsoft Sans Serif"/>
          <w:sz w:val="28"/>
          <w:szCs w:val="28"/>
        </w:rPr>
        <w:tab/>
      </w:r>
      <w:r w:rsidRPr="00B5735E">
        <w:rPr>
          <w:rFonts w:ascii="Microsoft Sans Serif" w:hAnsi="Microsoft Sans Serif" w:cs="Microsoft Sans Serif"/>
          <w:sz w:val="28"/>
          <w:szCs w:val="28"/>
        </w:rPr>
        <w:tab/>
      </w:r>
      <w:r w:rsidRPr="00B5735E">
        <w:rPr>
          <w:rFonts w:ascii="Microsoft Sans Serif" w:hAnsi="Microsoft Sans Serif" w:cs="Microsoft Sans Serif"/>
          <w:sz w:val="28"/>
          <w:szCs w:val="28"/>
        </w:rPr>
        <w:tab/>
      </w:r>
      <w:r w:rsidRPr="00B5735E">
        <w:rPr>
          <w:rFonts w:ascii="Microsoft Sans Serif" w:hAnsi="Microsoft Sans Serif" w:cs="Microsoft Sans Serif"/>
          <w:sz w:val="28"/>
          <w:szCs w:val="28"/>
        </w:rPr>
        <w:tab/>
      </w:r>
      <w:r w:rsidRPr="00B5735E">
        <w:rPr>
          <w:rFonts w:ascii="Microsoft Sans Serif" w:hAnsi="Microsoft Sans Serif" w:cs="Microsoft Sans Serif"/>
          <w:sz w:val="28"/>
          <w:szCs w:val="28"/>
        </w:rPr>
        <w:tab/>
      </w:r>
      <w:r w:rsidRPr="00B5735E">
        <w:rPr>
          <w:rFonts w:ascii="Microsoft Sans Serif" w:hAnsi="Microsoft Sans Serif" w:cs="Microsoft Sans Serif"/>
          <w:sz w:val="28"/>
          <w:szCs w:val="28"/>
        </w:rPr>
        <w:tab/>
      </w:r>
      <w:r w:rsidR="004C196C" w:rsidRPr="00B5735E">
        <w:rPr>
          <w:rFonts w:ascii="Microsoft Sans Serif" w:hAnsi="Microsoft Sans Serif" w:cs="Microsoft Sans Serif"/>
          <w:sz w:val="28"/>
          <w:szCs w:val="28"/>
        </w:rPr>
        <w:t>File Name:</w:t>
      </w:r>
      <w:r w:rsidR="0006080E" w:rsidRPr="00B5735E">
        <w:rPr>
          <w:rFonts w:ascii="Microsoft Sans Serif" w:hAnsi="Microsoft Sans Serif" w:cs="Microsoft Sans Serif"/>
          <w:sz w:val="28"/>
          <w:szCs w:val="28"/>
        </w:rPr>
        <w:t xml:space="preserve"> </w:t>
      </w:r>
      <w:r w:rsidR="006A4E1E" w:rsidRPr="00B5735E">
        <w:rPr>
          <w:rFonts w:ascii="Microsoft Sans Serif" w:hAnsi="Microsoft Sans Serif" w:cs="Microsoft Sans Serif"/>
          <w:sz w:val="28"/>
          <w:szCs w:val="28"/>
        </w:rPr>
        <w:t>30</w:t>
      </w:r>
      <w:r w:rsidR="00FB7CCE" w:rsidRPr="00B5735E">
        <w:rPr>
          <w:rFonts w:ascii="Microsoft Sans Serif" w:hAnsi="Microsoft Sans Serif" w:cs="Microsoft Sans Serif"/>
          <w:sz w:val="28"/>
          <w:szCs w:val="28"/>
        </w:rPr>
        <w:t>2</w:t>
      </w:r>
      <w:r w:rsidR="00E72641" w:rsidRPr="00B5735E">
        <w:rPr>
          <w:rFonts w:ascii="Microsoft Sans Serif" w:hAnsi="Microsoft Sans Serif" w:cs="Microsoft Sans Serif"/>
          <w:sz w:val="28"/>
          <w:szCs w:val="28"/>
        </w:rPr>
        <w:t>mbj</w:t>
      </w:r>
      <w:r w:rsidR="002A2A42">
        <w:rPr>
          <w:rFonts w:ascii="Microsoft Sans Serif" w:hAnsi="Microsoft Sans Serif" w:cs="Microsoft Sans Serif"/>
          <w:sz w:val="28"/>
          <w:szCs w:val="28"/>
        </w:rPr>
        <w:t>_</w:t>
      </w:r>
      <w:r w:rsidR="005D16A5">
        <w:rPr>
          <w:rFonts w:ascii="Microsoft Sans Serif" w:hAnsi="Microsoft Sans Serif" w:cs="Microsoft Sans Serif"/>
          <w:sz w:val="28"/>
          <w:szCs w:val="28"/>
        </w:rPr>
        <w:t>030822</w:t>
      </w:r>
    </w:p>
    <w:p w14:paraId="2EE54DCF" w14:textId="77777777" w:rsidR="006D5C13" w:rsidRPr="00B5735E" w:rsidRDefault="006D5C13" w:rsidP="006D5C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5735E">
        <w:rPr>
          <w:b/>
        </w:rPr>
        <w:lastRenderedPageBreak/>
        <w:t>Exceptions to Contract Reporting in the Federal Acquisition Regulation Part 4.6</w:t>
      </w:r>
    </w:p>
    <w:p w14:paraId="2DE6C3CF" w14:textId="77777777" w:rsidR="00892D1A" w:rsidRPr="00B5735E" w:rsidRDefault="00892D1A" w:rsidP="00892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08F2AC3A" w14:textId="77777777" w:rsidR="006B4D8C" w:rsidRPr="00B5735E" w:rsidRDefault="006B4D8C" w:rsidP="00892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60C5E03F" w14:textId="77777777" w:rsidR="00DD0C8F" w:rsidRPr="00B5735E" w:rsidRDefault="00DD0C8F" w:rsidP="003260CB">
      <w:pPr>
        <w:rPr>
          <w:b/>
          <w:u w:val="single"/>
        </w:rPr>
      </w:pPr>
      <w:r w:rsidRPr="00B5735E">
        <w:rPr>
          <w:b/>
          <w:u w:val="single"/>
        </w:rPr>
        <w:t>Requirements</w:t>
      </w:r>
    </w:p>
    <w:p w14:paraId="2238AD0D" w14:textId="77777777" w:rsidR="00DD0C8F" w:rsidRPr="00B5735E" w:rsidRDefault="00DD0C8F" w:rsidP="003260CB"/>
    <w:p w14:paraId="73538F3B" w14:textId="77777777" w:rsidR="00D76F8F" w:rsidRPr="00B5735E" w:rsidRDefault="000206B2" w:rsidP="00CD4275">
      <w:r w:rsidRPr="00B5735E">
        <w:t>T</w:t>
      </w:r>
      <w:r w:rsidR="006673A2" w:rsidRPr="00B5735E">
        <w:t xml:space="preserve">his </w:t>
      </w:r>
      <w:r w:rsidR="00CD1247" w:rsidRPr="00B5735E">
        <w:t>mandatory reference</w:t>
      </w:r>
      <w:r w:rsidR="00C861BB" w:rsidRPr="00B5735E">
        <w:t xml:space="preserve"> </w:t>
      </w:r>
      <w:r w:rsidR="00CD1247" w:rsidRPr="00B5735E">
        <w:t xml:space="preserve">outlines </w:t>
      </w:r>
      <w:r w:rsidR="00C861BB" w:rsidRPr="00B5735E">
        <w:t xml:space="preserve">the </w:t>
      </w:r>
      <w:r w:rsidRPr="00B5735E">
        <w:t xml:space="preserve">three </w:t>
      </w:r>
      <w:r w:rsidR="00EA2EEB" w:rsidRPr="00B5735E">
        <w:t xml:space="preserve">Federal Funding Accountability and Transparency Act </w:t>
      </w:r>
      <w:r w:rsidR="00E72641" w:rsidRPr="00B5735E">
        <w:t xml:space="preserve">(FFATA) </w:t>
      </w:r>
      <w:r w:rsidRPr="00B5735E">
        <w:t>requirements</w:t>
      </w:r>
      <w:r w:rsidR="00BD3A69" w:rsidRPr="00B5735E">
        <w:t>,</w:t>
      </w:r>
      <w:r w:rsidR="00C861BB" w:rsidRPr="00B5735E">
        <w:t xml:space="preserve"> as well as applicable exemptions. </w:t>
      </w:r>
      <w:r w:rsidR="00E72641" w:rsidRPr="00B5735E">
        <w:t xml:space="preserve"> </w:t>
      </w:r>
      <w:r w:rsidR="00C861BB" w:rsidRPr="00B5735E">
        <w:t xml:space="preserve">The three main requirements relating to FFATA as it relates to </w:t>
      </w:r>
      <w:r w:rsidR="00FB7CCE" w:rsidRPr="00B5735E">
        <w:t>offerors, contractor</w:t>
      </w:r>
      <w:r w:rsidR="00E72641" w:rsidRPr="00B5735E">
        <w:t>s,</w:t>
      </w:r>
      <w:r w:rsidR="00FB7CCE" w:rsidRPr="00B5735E">
        <w:t xml:space="preserve"> </w:t>
      </w:r>
      <w:r w:rsidR="00C861BB" w:rsidRPr="00B5735E">
        <w:t xml:space="preserve">and </w:t>
      </w:r>
      <w:r w:rsidR="00FB7CCE" w:rsidRPr="00B5735E">
        <w:t>subcontractors</w:t>
      </w:r>
      <w:r w:rsidR="00C861BB" w:rsidRPr="00B5735E">
        <w:t xml:space="preserve"> of USAID </w:t>
      </w:r>
      <w:r w:rsidR="00FB7CCE" w:rsidRPr="00B5735E">
        <w:t>acquisition contracts</w:t>
      </w:r>
      <w:r w:rsidR="00C861BB" w:rsidRPr="00B5735E">
        <w:t xml:space="preserve"> are as follows:</w:t>
      </w:r>
    </w:p>
    <w:p w14:paraId="67AABD85" w14:textId="77777777" w:rsidR="00D76F8F" w:rsidRPr="00B5735E" w:rsidRDefault="00D76F8F" w:rsidP="00CD4275"/>
    <w:p w14:paraId="1C359785" w14:textId="6EA26B7D" w:rsidR="008E7AA1" w:rsidRPr="00B5735E" w:rsidRDefault="00B22BF0" w:rsidP="00E72641">
      <w:pPr>
        <w:numPr>
          <w:ilvl w:val="0"/>
          <w:numId w:val="23"/>
        </w:numPr>
      </w:pPr>
      <w:r w:rsidRPr="00B5735E">
        <w:rPr>
          <w:b/>
          <w:u w:val="single"/>
        </w:rPr>
        <w:t>Unique Entity I</w:t>
      </w:r>
      <w:r w:rsidR="00C81430" w:rsidRPr="00B5735E">
        <w:rPr>
          <w:b/>
          <w:u w:val="single"/>
        </w:rPr>
        <w:t>dentifier</w:t>
      </w:r>
      <w:r w:rsidR="00B232AD" w:rsidRPr="00B5735E">
        <w:rPr>
          <w:b/>
          <w:u w:val="single"/>
        </w:rPr>
        <w:t xml:space="preserve"> (</w:t>
      </w:r>
      <w:hyperlink r:id="rId11" w:anchor="FAR_52_204_12" w:history="1">
        <w:r w:rsidR="00EC18CB" w:rsidRPr="00B5735E">
          <w:rPr>
            <w:rStyle w:val="Hyperlink"/>
            <w:b/>
          </w:rPr>
          <w:t>FAR 52.204- 6; FAR 52-204-12</w:t>
        </w:r>
      </w:hyperlink>
      <w:r w:rsidR="00B232AD" w:rsidRPr="00B5735E">
        <w:rPr>
          <w:b/>
          <w:u w:val="single"/>
        </w:rPr>
        <w:t>)</w:t>
      </w:r>
      <w:r w:rsidR="00C81430" w:rsidRPr="00B5735E">
        <w:rPr>
          <w:b/>
        </w:rPr>
        <w:t xml:space="preserve"> </w:t>
      </w:r>
      <w:r w:rsidR="00E72641" w:rsidRPr="00B5735E">
        <w:t>-</w:t>
      </w:r>
      <w:r w:rsidR="00C81430" w:rsidRPr="00B5735E">
        <w:t xml:space="preserve"> </w:t>
      </w:r>
      <w:r w:rsidR="00157A2A" w:rsidRPr="00B5735E">
        <w:t>P</w:t>
      </w:r>
      <w:r w:rsidR="00CD4275" w:rsidRPr="00B5735E">
        <w:t>rospective</w:t>
      </w:r>
      <w:r w:rsidR="00891AA3" w:rsidRPr="00B5735E">
        <w:t xml:space="preserve"> contractors</w:t>
      </w:r>
      <w:r w:rsidR="007E3C06" w:rsidRPr="00B5735E">
        <w:t xml:space="preserve"> and subcontractors</w:t>
      </w:r>
      <w:r w:rsidR="006E5461" w:rsidRPr="00B5735E">
        <w:t xml:space="preserve"> must obtain </w:t>
      </w:r>
      <w:r w:rsidR="00CD4275" w:rsidRPr="00B5735E">
        <w:t xml:space="preserve">a </w:t>
      </w:r>
      <w:r w:rsidR="00891AA3" w:rsidRPr="00B5735E">
        <w:t xml:space="preserve">Unique Entity </w:t>
      </w:r>
      <w:r w:rsidR="006E5461" w:rsidRPr="00B5735E">
        <w:t>Identifier</w:t>
      </w:r>
      <w:r w:rsidR="00C67539" w:rsidRPr="00B5735E">
        <w:t xml:space="preserve"> </w:t>
      </w:r>
      <w:r w:rsidR="00D76F8F" w:rsidRPr="00B5735E">
        <w:t xml:space="preserve">to be eligible to receive </w:t>
      </w:r>
      <w:r w:rsidR="00891AA3" w:rsidRPr="00B5735E">
        <w:t>a c</w:t>
      </w:r>
      <w:r w:rsidR="006E5461" w:rsidRPr="00B5735E">
        <w:t>ontract</w:t>
      </w:r>
      <w:r w:rsidR="00D76F8F" w:rsidRPr="00B5735E">
        <w:t>.</w:t>
      </w:r>
    </w:p>
    <w:p w14:paraId="4F029AFD" w14:textId="77777777" w:rsidR="00D76F8F" w:rsidRPr="00B5735E" w:rsidRDefault="00D76F8F" w:rsidP="00CD4275"/>
    <w:p w14:paraId="3200B54D" w14:textId="05C59F9B" w:rsidR="008E7AA1" w:rsidRPr="00B5735E" w:rsidRDefault="00C81430" w:rsidP="00884A45">
      <w:pPr>
        <w:numPr>
          <w:ilvl w:val="0"/>
          <w:numId w:val="23"/>
        </w:numPr>
      </w:pPr>
      <w:r w:rsidRPr="00B5735E">
        <w:rPr>
          <w:b/>
          <w:u w:val="single"/>
        </w:rPr>
        <w:t>SAM Registration</w:t>
      </w:r>
      <w:r w:rsidR="00B232AD" w:rsidRPr="00B5735E">
        <w:rPr>
          <w:b/>
          <w:u w:val="single"/>
        </w:rPr>
        <w:t xml:space="preserve"> (</w:t>
      </w:r>
      <w:hyperlink r:id="rId12" w:anchor="FAR_52_204_13" w:history="1">
        <w:r w:rsidR="00EC18CB" w:rsidRPr="00B5735E">
          <w:rPr>
            <w:rStyle w:val="Hyperlink"/>
            <w:b/>
          </w:rPr>
          <w:t>FAR 52.204-7; FAR 52.204-13</w:t>
        </w:r>
      </w:hyperlink>
      <w:r w:rsidR="00B232AD" w:rsidRPr="00B5735E">
        <w:rPr>
          <w:b/>
          <w:u w:val="single"/>
        </w:rPr>
        <w:t>)</w:t>
      </w:r>
      <w:r w:rsidRPr="00B5735E">
        <w:t xml:space="preserve"> - </w:t>
      </w:r>
      <w:r w:rsidR="00EC18CB" w:rsidRPr="00B5735E">
        <w:t>Offeror</w:t>
      </w:r>
      <w:r w:rsidR="006E5461" w:rsidRPr="00B5735E">
        <w:t>s</w:t>
      </w:r>
      <w:r w:rsidR="00E16CBE" w:rsidRPr="00B5735E">
        <w:t xml:space="preserve"> </w:t>
      </w:r>
      <w:r w:rsidR="008E7AA1" w:rsidRPr="00B5735E">
        <w:t>must register in the System for Award Management</w:t>
      </w:r>
      <w:r w:rsidR="009054E7" w:rsidRPr="00B5735E">
        <w:t xml:space="preserve"> (SAM)</w:t>
      </w:r>
      <w:r w:rsidR="004F6627" w:rsidRPr="00B5735E">
        <w:t xml:space="preserve"> </w:t>
      </w:r>
      <w:r w:rsidR="00A27D06" w:rsidRPr="00B5735E">
        <w:t xml:space="preserve">prior to submitting </w:t>
      </w:r>
      <w:r w:rsidR="004F6627" w:rsidRPr="00B5735E">
        <w:t xml:space="preserve">an </w:t>
      </w:r>
      <w:r w:rsidR="006E5461" w:rsidRPr="00B5735E">
        <w:t xml:space="preserve">offer </w:t>
      </w:r>
      <w:r w:rsidR="00A27D06" w:rsidRPr="00B5735E">
        <w:t xml:space="preserve">for </w:t>
      </w:r>
      <w:r w:rsidR="004F6627" w:rsidRPr="00B5735E">
        <w:t>USAID’s consideration</w:t>
      </w:r>
      <w:r w:rsidR="008E7AA1" w:rsidRPr="00B5735E">
        <w:t>. </w:t>
      </w:r>
      <w:r w:rsidR="00CB2657" w:rsidRPr="00B5735E">
        <w:t xml:space="preserve"> Contractors </w:t>
      </w:r>
      <w:r w:rsidR="00A27D06" w:rsidRPr="00B5735E">
        <w:t>must maintain an active SAM registration while they have an active award.</w:t>
      </w:r>
      <w:r w:rsidR="00C67539" w:rsidRPr="00B5735E">
        <w:t xml:space="preserve"> </w:t>
      </w:r>
      <w:r w:rsidR="00A27D06" w:rsidRPr="00B5735E">
        <w:t xml:space="preserve"> </w:t>
      </w:r>
      <w:r w:rsidR="006E5461" w:rsidRPr="00B5735E">
        <w:t xml:space="preserve">Subcontractors </w:t>
      </w:r>
      <w:r w:rsidR="00672FDD" w:rsidRPr="00B5735E">
        <w:t>are not required to register in SAM.</w:t>
      </w:r>
    </w:p>
    <w:p w14:paraId="60381932" w14:textId="77777777" w:rsidR="00157A2A" w:rsidRPr="00B5735E" w:rsidRDefault="00157A2A" w:rsidP="003260CB"/>
    <w:p w14:paraId="632B8547" w14:textId="216E5097" w:rsidR="00855960" w:rsidRPr="00B5735E" w:rsidRDefault="00C81430" w:rsidP="00884A45">
      <w:pPr>
        <w:numPr>
          <w:ilvl w:val="0"/>
          <w:numId w:val="23"/>
        </w:numPr>
      </w:pPr>
      <w:r w:rsidRPr="00B5735E">
        <w:rPr>
          <w:b/>
          <w:u w:val="single"/>
        </w:rPr>
        <w:t>Reporting Executive Compensation Information</w:t>
      </w:r>
      <w:r w:rsidR="00EC18CB" w:rsidRPr="00B5735E">
        <w:rPr>
          <w:b/>
          <w:u w:val="single"/>
        </w:rPr>
        <w:t xml:space="preserve"> and First-Tier Subcontract Awards</w:t>
      </w:r>
      <w:r w:rsidR="00B232AD" w:rsidRPr="00B5735E">
        <w:rPr>
          <w:b/>
        </w:rPr>
        <w:t xml:space="preserve"> (</w:t>
      </w:r>
      <w:hyperlink r:id="rId13" w:anchor="FAR_52_204_10" w:history="1">
        <w:r w:rsidR="00EC18CB" w:rsidRPr="00B5735E">
          <w:rPr>
            <w:rStyle w:val="Hyperlink"/>
            <w:b/>
          </w:rPr>
          <w:t>FAR 52.204-10</w:t>
        </w:r>
      </w:hyperlink>
      <w:r w:rsidR="00B232AD" w:rsidRPr="00B5735E">
        <w:rPr>
          <w:b/>
        </w:rPr>
        <w:t>)</w:t>
      </w:r>
      <w:r w:rsidR="00B232AD" w:rsidRPr="00B5735E">
        <w:t xml:space="preserve"> </w:t>
      </w:r>
      <w:r w:rsidRPr="00B5735E">
        <w:t xml:space="preserve">- </w:t>
      </w:r>
      <w:r w:rsidR="00EC18CB" w:rsidRPr="00B5735E">
        <w:t>Contractor</w:t>
      </w:r>
      <w:r w:rsidR="00FA6A53" w:rsidRPr="00B5735E">
        <w:t>s</w:t>
      </w:r>
      <w:r w:rsidR="00132ABD" w:rsidRPr="00B5735E">
        <w:t xml:space="preserve"> must report certain information</w:t>
      </w:r>
      <w:r w:rsidR="0045196C" w:rsidRPr="00B5735E">
        <w:t xml:space="preserve"> </w:t>
      </w:r>
      <w:r w:rsidR="00EA2EEB" w:rsidRPr="00B5735E">
        <w:t xml:space="preserve">to </w:t>
      </w:r>
      <w:r w:rsidR="001247F8" w:rsidRPr="00B5735E">
        <w:t xml:space="preserve">the </w:t>
      </w:r>
      <w:hyperlink r:id="rId14" w:history="1">
        <w:r w:rsidR="00002BB0">
          <w:rPr>
            <w:rStyle w:val="Hyperlink"/>
            <w:b/>
          </w:rPr>
          <w:t>USASpending.gov</w:t>
        </w:r>
      </w:hyperlink>
      <w:r w:rsidR="00002BB0">
        <w:rPr>
          <w:rStyle w:val="Hyperlink"/>
          <w:b/>
          <w:u w:val="none"/>
        </w:rPr>
        <w:t xml:space="preserve"> </w:t>
      </w:r>
      <w:r w:rsidR="00F624D5" w:rsidRPr="002A2A42">
        <w:rPr>
          <w:rStyle w:val="Hyperlink"/>
          <w:bCs/>
          <w:color w:val="000000" w:themeColor="text1"/>
          <w:u w:val="none"/>
        </w:rPr>
        <w:t>w</w:t>
      </w:r>
      <w:r w:rsidR="00002BB0" w:rsidRPr="002A2A42">
        <w:rPr>
          <w:rStyle w:val="Hyperlink"/>
          <w:bCs/>
          <w:color w:val="000000" w:themeColor="text1"/>
          <w:u w:val="none"/>
        </w:rPr>
        <w:t>eb site</w:t>
      </w:r>
      <w:r w:rsidR="00132ABD" w:rsidRPr="00B5735E">
        <w:t>.</w:t>
      </w:r>
      <w:r w:rsidR="00892D1A" w:rsidRPr="00B5735E">
        <w:t xml:space="preserve"> </w:t>
      </w:r>
      <w:r w:rsidR="00502F48" w:rsidRPr="00B5735E">
        <w:t xml:space="preserve"> </w:t>
      </w:r>
      <w:r w:rsidR="00EC18CB" w:rsidRPr="00B5735E">
        <w:t>Contractor</w:t>
      </w:r>
      <w:r w:rsidR="00F444BA" w:rsidRPr="00B5735E">
        <w:t>s must report</w:t>
      </w:r>
      <w:r w:rsidR="00855960" w:rsidRPr="00B5735E">
        <w:t xml:space="preserve"> </w:t>
      </w:r>
      <w:r w:rsidR="00A27D06" w:rsidRPr="00B5735E">
        <w:t xml:space="preserve">their </w:t>
      </w:r>
      <w:r w:rsidR="00855960" w:rsidRPr="00B5735E">
        <w:t xml:space="preserve">first tier </w:t>
      </w:r>
      <w:r w:rsidR="00EC18CB" w:rsidRPr="00B5735E">
        <w:t>subcontract</w:t>
      </w:r>
      <w:r w:rsidR="00855960" w:rsidRPr="00B5735E">
        <w:t>s of $</w:t>
      </w:r>
      <w:r w:rsidR="006E5461" w:rsidRPr="00B5735E">
        <w:t>30</w:t>
      </w:r>
      <w:r w:rsidR="00855960" w:rsidRPr="00B5735E">
        <w:t>,000 or more.</w:t>
      </w:r>
      <w:r w:rsidR="00502F48" w:rsidRPr="00B5735E">
        <w:t xml:space="preserve">  </w:t>
      </w:r>
      <w:r w:rsidR="00855960" w:rsidRPr="00B5735E">
        <w:t xml:space="preserve">In addition, </w:t>
      </w:r>
      <w:r w:rsidR="00EC18CB" w:rsidRPr="00B5735E">
        <w:t>contractor</w:t>
      </w:r>
      <w:r w:rsidR="00855960" w:rsidRPr="00B5735E">
        <w:t xml:space="preserve">s must report </w:t>
      </w:r>
      <w:r w:rsidR="00132ABD" w:rsidRPr="00B5735E">
        <w:t xml:space="preserve">the compensation </w:t>
      </w:r>
      <w:r w:rsidR="00A27D06" w:rsidRPr="00B5735E">
        <w:t xml:space="preserve">they </w:t>
      </w:r>
      <w:r w:rsidR="00502F48" w:rsidRPr="00B5735E">
        <w:t>and their first-tier sub</w:t>
      </w:r>
      <w:r w:rsidR="00EC18CB" w:rsidRPr="00B5735E">
        <w:t>contractor</w:t>
      </w:r>
      <w:r w:rsidR="00502F48" w:rsidRPr="00B5735E">
        <w:t xml:space="preserve">s </w:t>
      </w:r>
      <w:r w:rsidR="00132ABD" w:rsidRPr="00B5735E">
        <w:t xml:space="preserve">pay to </w:t>
      </w:r>
      <w:r w:rsidR="00A27D06" w:rsidRPr="00B5735E">
        <w:t xml:space="preserve">each organization’s </w:t>
      </w:r>
      <w:r w:rsidR="00132ABD" w:rsidRPr="00B5735E">
        <w:t>top five executives</w:t>
      </w:r>
      <w:r w:rsidR="00855960" w:rsidRPr="00B5735E">
        <w:t xml:space="preserve"> when</w:t>
      </w:r>
      <w:r w:rsidR="00E25F46" w:rsidRPr="00B5735E">
        <w:t xml:space="preserve"> </w:t>
      </w:r>
      <w:r w:rsidR="00855960" w:rsidRPr="00B5735E">
        <w:t xml:space="preserve">the </w:t>
      </w:r>
      <w:r w:rsidR="001247F8" w:rsidRPr="00B5735E">
        <w:t>total f</w:t>
      </w:r>
      <w:r w:rsidR="00855960" w:rsidRPr="00B5735E">
        <w:t xml:space="preserve">ederal funding authorized to date under </w:t>
      </w:r>
      <w:r w:rsidR="006B7EC1" w:rsidRPr="00B5735E">
        <w:t xml:space="preserve">its </w:t>
      </w:r>
      <w:r w:rsidR="00855960" w:rsidRPr="00B5735E">
        <w:t>award is $</w:t>
      </w:r>
      <w:r w:rsidR="006D5C13" w:rsidRPr="00B5735E">
        <w:t>30</w:t>
      </w:r>
      <w:r w:rsidR="00855960" w:rsidRPr="00B5735E">
        <w:t xml:space="preserve">,000 or more </w:t>
      </w:r>
      <w:r w:rsidR="00855960" w:rsidRPr="00B5735E">
        <w:rPr>
          <w:u w:val="single"/>
        </w:rPr>
        <w:t>and</w:t>
      </w:r>
      <w:r w:rsidR="00AB6005" w:rsidRPr="00B5735E">
        <w:t xml:space="preserve"> </w:t>
      </w:r>
      <w:r w:rsidR="006D218B" w:rsidRPr="00B5735E">
        <w:t>all of the following apply</w:t>
      </w:r>
      <w:r w:rsidR="00AB6005" w:rsidRPr="00B5735E">
        <w:t xml:space="preserve"> (in the </w:t>
      </w:r>
      <w:r w:rsidR="00EC18CB" w:rsidRPr="00B5735E">
        <w:t>contractor</w:t>
      </w:r>
      <w:r w:rsidR="00AB6005" w:rsidRPr="00B5735E">
        <w:t>’s or sub</w:t>
      </w:r>
      <w:r w:rsidR="00EC18CB" w:rsidRPr="00B5735E">
        <w:t>contractor</w:t>
      </w:r>
      <w:r w:rsidR="00AB6005" w:rsidRPr="00B5735E">
        <w:t>’s preceding fiscal year)</w:t>
      </w:r>
      <w:r w:rsidR="006D218B" w:rsidRPr="00B5735E">
        <w:t>:</w:t>
      </w:r>
    </w:p>
    <w:p w14:paraId="17A4E723" w14:textId="77777777" w:rsidR="00855960" w:rsidRPr="00B5735E" w:rsidRDefault="00855960" w:rsidP="00855960"/>
    <w:p w14:paraId="2C43E43C" w14:textId="77777777" w:rsidR="00E25F46" w:rsidRPr="00B5735E" w:rsidRDefault="00EE054A" w:rsidP="00CB2657">
      <w:pPr>
        <w:numPr>
          <w:ilvl w:val="0"/>
          <w:numId w:val="7"/>
        </w:numPr>
      </w:pPr>
      <w:r w:rsidRPr="00B5735E">
        <w:t>T</w:t>
      </w:r>
      <w:r w:rsidR="00855960" w:rsidRPr="00B5735E">
        <w:t xml:space="preserve">he </w:t>
      </w:r>
      <w:r w:rsidR="00EC18CB" w:rsidRPr="00B5735E">
        <w:t>contractor</w:t>
      </w:r>
      <w:r w:rsidR="00855960" w:rsidRPr="00B5735E">
        <w:t xml:space="preserve"> </w:t>
      </w:r>
      <w:r w:rsidR="00E25F46" w:rsidRPr="00B5735E">
        <w:t xml:space="preserve">or </w:t>
      </w:r>
      <w:r w:rsidR="009E7033" w:rsidRPr="00B5735E">
        <w:t xml:space="preserve">first-tier </w:t>
      </w:r>
      <w:r w:rsidR="00E25F46" w:rsidRPr="00B5735E">
        <w:t>sub</w:t>
      </w:r>
      <w:r w:rsidR="00EC18CB" w:rsidRPr="00B5735E">
        <w:t>contractor</w:t>
      </w:r>
      <w:r w:rsidR="00E25F46" w:rsidRPr="00B5735E">
        <w:t xml:space="preserve"> </w:t>
      </w:r>
      <w:r w:rsidR="00855960" w:rsidRPr="00B5735E">
        <w:t xml:space="preserve">received 80 percent or more of </w:t>
      </w:r>
      <w:r w:rsidR="00E25F46" w:rsidRPr="00B5735E">
        <w:t>its</w:t>
      </w:r>
      <w:r w:rsidR="00855960" w:rsidRPr="00B5735E">
        <w:t xml:space="preserve"> annual</w:t>
      </w:r>
      <w:r w:rsidR="001247F8" w:rsidRPr="00B5735E">
        <w:t xml:space="preserve"> gross revenues from f</w:t>
      </w:r>
      <w:r w:rsidR="00855960" w:rsidRPr="00B5735E">
        <w:t>ederal procurement co</w:t>
      </w:r>
      <w:r w:rsidR="001247F8" w:rsidRPr="00B5735E">
        <w:t>ntracts (and subcontracts) and f</w:t>
      </w:r>
      <w:r w:rsidR="00855960" w:rsidRPr="00B5735E">
        <w:t>ederal financial assistance</w:t>
      </w:r>
      <w:r w:rsidR="006D218B" w:rsidRPr="00B5735E">
        <w:t>;</w:t>
      </w:r>
    </w:p>
    <w:p w14:paraId="4397A651" w14:textId="77777777" w:rsidR="00EE054A" w:rsidRPr="00B5735E" w:rsidRDefault="00EE054A" w:rsidP="00EE054A">
      <w:pPr>
        <w:ind w:left="1440"/>
      </w:pPr>
    </w:p>
    <w:p w14:paraId="2BD44712" w14:textId="77777777" w:rsidR="00E25F46" w:rsidRPr="00B5735E" w:rsidRDefault="00EE054A" w:rsidP="00CB2657">
      <w:pPr>
        <w:numPr>
          <w:ilvl w:val="0"/>
          <w:numId w:val="7"/>
        </w:numPr>
      </w:pPr>
      <w:r w:rsidRPr="00B5735E">
        <w:t>T</w:t>
      </w:r>
      <w:r w:rsidR="00E25F46" w:rsidRPr="00B5735E">
        <w:t xml:space="preserve">he </w:t>
      </w:r>
      <w:r w:rsidR="00EC18CB" w:rsidRPr="00B5735E">
        <w:t>contractor</w:t>
      </w:r>
      <w:r w:rsidR="00E25F46" w:rsidRPr="00B5735E">
        <w:t xml:space="preserve"> or </w:t>
      </w:r>
      <w:r w:rsidR="009E7033" w:rsidRPr="00B5735E">
        <w:t xml:space="preserve">first-tier </w:t>
      </w:r>
      <w:r w:rsidR="00E25F46" w:rsidRPr="00B5735E">
        <w:t>sub</w:t>
      </w:r>
      <w:r w:rsidR="00EC18CB" w:rsidRPr="00B5735E">
        <w:t>contractor</w:t>
      </w:r>
      <w:r w:rsidR="00E25F46" w:rsidRPr="00B5735E">
        <w:t xml:space="preserve"> received </w:t>
      </w:r>
      <w:r w:rsidR="00855960" w:rsidRPr="00B5735E">
        <w:t>$</w:t>
      </w:r>
      <w:r w:rsidR="006D5C13" w:rsidRPr="00B5735E">
        <w:t>25,000,000</w:t>
      </w:r>
      <w:r w:rsidR="00855960" w:rsidRPr="00B5735E">
        <w:t xml:space="preserve"> or more</w:t>
      </w:r>
      <w:r w:rsidR="001247F8" w:rsidRPr="00B5735E">
        <w:t xml:space="preserve"> in annual gross revenues from f</w:t>
      </w:r>
      <w:r w:rsidR="00855960" w:rsidRPr="00B5735E">
        <w:t xml:space="preserve">ederal procurement contracts (and subcontracts) </w:t>
      </w:r>
      <w:r w:rsidR="001247F8" w:rsidRPr="00B5735E">
        <w:t>and f</w:t>
      </w:r>
      <w:r w:rsidR="00855960" w:rsidRPr="00B5735E">
        <w:t>ederal financial assistance</w:t>
      </w:r>
      <w:r w:rsidR="008146E5" w:rsidRPr="00B5735E">
        <w:t xml:space="preserve"> within the</w:t>
      </w:r>
      <w:r w:rsidR="00716D6E" w:rsidRPr="00B5735E">
        <w:t xml:space="preserve"> </w:t>
      </w:r>
      <w:r w:rsidR="00EC18CB" w:rsidRPr="00B5735E">
        <w:t>contractor</w:t>
      </w:r>
      <w:r w:rsidR="00716D6E" w:rsidRPr="00B5735E">
        <w:t>’s</w:t>
      </w:r>
      <w:r w:rsidR="006B7EC1" w:rsidRPr="00B5735E">
        <w:t xml:space="preserve"> or </w:t>
      </w:r>
      <w:r w:rsidR="00716D6E" w:rsidRPr="00B5735E">
        <w:t>sub</w:t>
      </w:r>
      <w:r w:rsidR="00EC18CB" w:rsidRPr="00B5735E">
        <w:t>contractor</w:t>
      </w:r>
      <w:r w:rsidR="00716D6E" w:rsidRPr="00B5735E">
        <w:t>’s</w:t>
      </w:r>
      <w:r w:rsidR="008146E5" w:rsidRPr="00B5735E">
        <w:t xml:space="preserve"> previous year</w:t>
      </w:r>
      <w:r w:rsidR="006D218B" w:rsidRPr="00B5735E">
        <w:t>; and</w:t>
      </w:r>
      <w:r w:rsidR="00855960" w:rsidRPr="00B5735E">
        <w:t xml:space="preserve"> </w:t>
      </w:r>
    </w:p>
    <w:p w14:paraId="09B7489F" w14:textId="77777777" w:rsidR="00EE054A" w:rsidRPr="00B5735E" w:rsidRDefault="00EE054A" w:rsidP="00EE054A"/>
    <w:p w14:paraId="5769AF63" w14:textId="77777777" w:rsidR="00855960" w:rsidRPr="00B5735E" w:rsidRDefault="00EE054A" w:rsidP="00CB2657">
      <w:pPr>
        <w:numPr>
          <w:ilvl w:val="0"/>
          <w:numId w:val="7"/>
        </w:numPr>
      </w:pPr>
      <w:r w:rsidRPr="00B5735E">
        <w:t>T</w:t>
      </w:r>
      <w:r w:rsidR="00855960" w:rsidRPr="00B5735E">
        <w:t xml:space="preserve">he public does not have access to information about the compensation of the executives </w:t>
      </w:r>
      <w:r w:rsidR="009E7033" w:rsidRPr="00B5735E">
        <w:t xml:space="preserve">of the </w:t>
      </w:r>
      <w:r w:rsidR="00EC18CB" w:rsidRPr="00B5735E">
        <w:t>contractor</w:t>
      </w:r>
      <w:r w:rsidR="009E7033" w:rsidRPr="00B5735E">
        <w:t xml:space="preserve"> or first-tier sub</w:t>
      </w:r>
      <w:r w:rsidR="00EC18CB" w:rsidRPr="00B5735E">
        <w:t>contractor</w:t>
      </w:r>
      <w:r w:rsidR="009E7033" w:rsidRPr="00B5735E">
        <w:t xml:space="preserve"> </w:t>
      </w:r>
      <w:r w:rsidR="00855960" w:rsidRPr="00B5735E">
        <w:t xml:space="preserve">through periodic </w:t>
      </w:r>
      <w:r w:rsidR="00E25F46" w:rsidRPr="00B5735E">
        <w:t>reports</w:t>
      </w:r>
      <w:r w:rsidR="003442B4" w:rsidRPr="00B5735E">
        <w:t>.</w:t>
      </w:r>
    </w:p>
    <w:p w14:paraId="0C7A4894" w14:textId="77777777" w:rsidR="00CD1247" w:rsidRPr="00B5735E" w:rsidRDefault="00CD1247" w:rsidP="00CD4275">
      <w:pPr>
        <w:rPr>
          <w:u w:val="single"/>
        </w:rPr>
      </w:pPr>
    </w:p>
    <w:p w14:paraId="4A3F008D" w14:textId="77777777" w:rsidR="00CD4275" w:rsidRPr="00B5735E" w:rsidRDefault="00B232AD" w:rsidP="00CD4275">
      <w:pPr>
        <w:rPr>
          <w:b/>
          <w:u w:val="single"/>
        </w:rPr>
      </w:pPr>
      <w:r w:rsidRPr="00B5735E">
        <w:rPr>
          <w:b/>
          <w:u w:val="single"/>
        </w:rPr>
        <w:t xml:space="preserve">Applicability </w:t>
      </w:r>
      <w:r w:rsidR="008656D0" w:rsidRPr="00B5735E">
        <w:rPr>
          <w:b/>
          <w:u w:val="single"/>
        </w:rPr>
        <w:t>on th</w:t>
      </w:r>
      <w:r w:rsidR="00262371" w:rsidRPr="00B5735E">
        <w:rPr>
          <w:b/>
          <w:u w:val="single"/>
        </w:rPr>
        <w:t xml:space="preserve">e </w:t>
      </w:r>
      <w:r w:rsidR="00E62A0A" w:rsidRPr="00B5735E">
        <w:rPr>
          <w:b/>
          <w:u w:val="single"/>
        </w:rPr>
        <w:t>Use of a Generic Entity Identifier</w:t>
      </w:r>
    </w:p>
    <w:p w14:paraId="6E04F032" w14:textId="77777777" w:rsidR="00DD0C8F" w:rsidRPr="00B5735E" w:rsidRDefault="00DD0C8F" w:rsidP="00892D1A"/>
    <w:p w14:paraId="4E7F993C" w14:textId="77777777" w:rsidR="003358E2" w:rsidRPr="00B5735E" w:rsidRDefault="00E62A0A" w:rsidP="00892D1A">
      <w:r w:rsidRPr="00B5735E">
        <w:t>C</w:t>
      </w:r>
      <w:r w:rsidR="00F87DD6" w:rsidRPr="00B5735E">
        <w:t>ontract</w:t>
      </w:r>
      <w:r w:rsidR="00B232AD" w:rsidRPr="00B5735E">
        <w:t xml:space="preserve"> </w:t>
      </w:r>
      <w:r w:rsidR="00F87DD6" w:rsidRPr="00B5735E">
        <w:t xml:space="preserve">reporting for </w:t>
      </w:r>
      <w:r w:rsidR="00B232AD" w:rsidRPr="00B5735E">
        <w:t xml:space="preserve">certain awards can </w:t>
      </w:r>
      <w:r w:rsidR="00F87DD6" w:rsidRPr="00B5735E">
        <w:t xml:space="preserve">use a generic entity identifier in lieu of the </w:t>
      </w:r>
      <w:r w:rsidR="00B232AD" w:rsidRPr="00B5735E">
        <w:t>requirement</w:t>
      </w:r>
      <w:r w:rsidRPr="00B5735E">
        <w:t xml:space="preserve"> for reporting using an organization’s Unique Entity Identifier </w:t>
      </w:r>
      <w:r w:rsidR="00B735AE" w:rsidRPr="00B5735E">
        <w:t>in the following cases</w:t>
      </w:r>
      <w:r w:rsidR="00B232AD" w:rsidRPr="00B5735E">
        <w:t xml:space="preserve">: </w:t>
      </w:r>
    </w:p>
    <w:p w14:paraId="1026825E" w14:textId="77777777" w:rsidR="003358E2" w:rsidRPr="00B5735E" w:rsidRDefault="003358E2" w:rsidP="00892D1A">
      <w:r w:rsidRPr="00B5735E">
        <w:br w:type="page"/>
      </w:r>
    </w:p>
    <w:tbl>
      <w:tblPr>
        <w:tblW w:w="45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7"/>
        <w:gridCol w:w="4208"/>
      </w:tblGrid>
      <w:tr w:rsidR="00321A7A" w:rsidRPr="00B5735E" w14:paraId="757C8DC7" w14:textId="77777777" w:rsidTr="008C26C3">
        <w:trPr>
          <w:trHeight w:val="720"/>
          <w:tblHeader/>
        </w:trPr>
        <w:tc>
          <w:tcPr>
            <w:tcW w:w="4308" w:type="dxa"/>
            <w:shd w:val="clear" w:color="auto" w:fill="auto"/>
          </w:tcPr>
          <w:p w14:paraId="30641562" w14:textId="77777777" w:rsidR="00321A7A" w:rsidRPr="00B5735E" w:rsidRDefault="00321A7A" w:rsidP="00A572A6">
            <w:pPr>
              <w:rPr>
                <w:rFonts w:eastAsia="Calibri"/>
              </w:rPr>
            </w:pPr>
            <w:r w:rsidRPr="00B5735E">
              <w:rPr>
                <w:rFonts w:eastAsia="Calibri"/>
                <w:b/>
              </w:rPr>
              <w:lastRenderedPageBreak/>
              <w:t>Applicability</w:t>
            </w:r>
          </w:p>
        </w:tc>
        <w:tc>
          <w:tcPr>
            <w:tcW w:w="4310" w:type="dxa"/>
            <w:shd w:val="clear" w:color="auto" w:fill="auto"/>
          </w:tcPr>
          <w:p w14:paraId="0A952426" w14:textId="77777777" w:rsidR="00321A7A" w:rsidRPr="00B5735E" w:rsidRDefault="00321A7A" w:rsidP="00A572A6">
            <w:pPr>
              <w:rPr>
                <w:rFonts w:eastAsia="Calibri"/>
                <w:b/>
              </w:rPr>
            </w:pPr>
            <w:r w:rsidRPr="00B5735E">
              <w:rPr>
                <w:rFonts w:eastAsia="Calibri"/>
                <w:b/>
              </w:rPr>
              <w:t xml:space="preserve">Unique Entity Identifier </w:t>
            </w:r>
          </w:p>
          <w:p w14:paraId="16988D97" w14:textId="77777777" w:rsidR="00321A7A" w:rsidRPr="00B5735E" w:rsidRDefault="00321A7A" w:rsidP="00F87DD6">
            <w:pPr>
              <w:rPr>
                <w:rFonts w:eastAsia="Calibri"/>
                <w:b/>
              </w:rPr>
            </w:pPr>
          </w:p>
        </w:tc>
      </w:tr>
      <w:tr w:rsidR="00321A7A" w:rsidRPr="00B5735E" w14:paraId="1CC5F04F" w14:textId="77777777" w:rsidTr="008C26C3">
        <w:trPr>
          <w:trHeight w:val="720"/>
        </w:trPr>
        <w:tc>
          <w:tcPr>
            <w:tcW w:w="4308" w:type="dxa"/>
            <w:shd w:val="clear" w:color="auto" w:fill="auto"/>
          </w:tcPr>
          <w:p w14:paraId="465806C6" w14:textId="03C8E64C" w:rsidR="00321A7A" w:rsidRPr="00B5735E" w:rsidRDefault="00321A7A" w:rsidP="006B4D8C">
            <w:pPr>
              <w:numPr>
                <w:ilvl w:val="0"/>
                <w:numId w:val="13"/>
              </w:numPr>
              <w:tabs>
                <w:tab w:val="left" w:pos="342"/>
              </w:tabs>
              <w:ind w:left="0" w:firstLine="0"/>
              <w:rPr>
                <w:rFonts w:eastAsia="Calibri"/>
                <w:sz w:val="22"/>
                <w:szCs w:val="22"/>
              </w:rPr>
            </w:pPr>
            <w:r w:rsidRPr="00B5735E">
              <w:rPr>
                <w:rFonts w:eastAsia="Calibri"/>
                <w:sz w:val="22"/>
                <w:szCs w:val="22"/>
              </w:rPr>
              <w:t xml:space="preserve">Contracts </w:t>
            </w:r>
            <w:r w:rsidR="005004F4" w:rsidRPr="00B5735E">
              <w:rPr>
                <w:rFonts w:eastAsia="Calibri"/>
                <w:sz w:val="22"/>
                <w:szCs w:val="22"/>
              </w:rPr>
              <w:t>≤</w:t>
            </w:r>
            <w:r w:rsidRPr="00B5735E">
              <w:rPr>
                <w:rFonts w:eastAsia="Calibri"/>
                <w:sz w:val="22"/>
                <w:szCs w:val="22"/>
              </w:rPr>
              <w:t xml:space="preserve">$30,000 to an individual outside the </w:t>
            </w:r>
            <w:r w:rsidR="003F41BE">
              <w:rPr>
                <w:rFonts w:eastAsia="Calibri"/>
                <w:sz w:val="22"/>
                <w:szCs w:val="22"/>
              </w:rPr>
              <w:t>United States</w:t>
            </w:r>
            <w:r w:rsidR="00593383" w:rsidRPr="00B5735E">
              <w:rPr>
                <w:rFonts w:eastAsia="Calibri"/>
                <w:sz w:val="22"/>
                <w:szCs w:val="22"/>
              </w:rPr>
              <w:t>.</w:t>
            </w:r>
            <w:r w:rsidRPr="00B5735E">
              <w:rPr>
                <w:rFonts w:eastAsia="Calibri"/>
                <w:sz w:val="22"/>
                <w:szCs w:val="22"/>
              </w:rPr>
              <w:t xml:space="preserve"> for work outside the U</w:t>
            </w:r>
            <w:r w:rsidR="00CB2657" w:rsidRPr="00B5735E">
              <w:rPr>
                <w:rFonts w:eastAsia="Calibri"/>
                <w:sz w:val="22"/>
                <w:szCs w:val="22"/>
              </w:rPr>
              <w:t>.</w:t>
            </w:r>
            <w:r w:rsidRPr="00B5735E">
              <w:rPr>
                <w:rFonts w:eastAsia="Calibri"/>
                <w:sz w:val="22"/>
                <w:szCs w:val="22"/>
              </w:rPr>
              <w:t>S</w:t>
            </w:r>
            <w:r w:rsidR="00CB2657" w:rsidRPr="00B5735E">
              <w:rPr>
                <w:rFonts w:eastAsia="Calibri"/>
                <w:sz w:val="22"/>
                <w:szCs w:val="22"/>
              </w:rPr>
              <w:t>.</w:t>
            </w:r>
            <w:r w:rsidR="00EE054A" w:rsidRPr="00B5735E">
              <w:rPr>
                <w:rFonts w:eastAsia="Calibri"/>
                <w:sz w:val="22"/>
                <w:szCs w:val="22"/>
              </w:rPr>
              <w:t xml:space="preserve"> (s</w:t>
            </w:r>
            <w:r w:rsidR="008656D0" w:rsidRPr="00B5735E">
              <w:rPr>
                <w:rFonts w:eastAsia="Calibri"/>
                <w:sz w:val="22"/>
                <w:szCs w:val="22"/>
              </w:rPr>
              <w:t xml:space="preserve">ee </w:t>
            </w:r>
            <w:hyperlink r:id="rId15" w:anchor="FAR_4_605" w:history="1">
              <w:r w:rsidR="008656D0" w:rsidRPr="00B5735E">
                <w:rPr>
                  <w:rStyle w:val="Hyperlink"/>
                  <w:rFonts w:eastAsia="Calibri"/>
                  <w:b/>
                  <w:sz w:val="22"/>
                  <w:szCs w:val="22"/>
                </w:rPr>
                <w:t>FAR 4.605(c)(2)(</w:t>
              </w:r>
              <w:proofErr w:type="spellStart"/>
              <w:r w:rsidR="008656D0" w:rsidRPr="00B5735E">
                <w:rPr>
                  <w:rStyle w:val="Hyperlink"/>
                  <w:rFonts w:eastAsia="Calibri"/>
                  <w:b/>
                  <w:sz w:val="22"/>
                  <w:szCs w:val="22"/>
                </w:rPr>
                <w:t>i</w:t>
              </w:r>
              <w:proofErr w:type="spellEnd"/>
              <w:r w:rsidR="008656D0" w:rsidRPr="00B5735E">
                <w:rPr>
                  <w:rStyle w:val="Hyperlink"/>
                  <w:rFonts w:eastAsia="Calibri"/>
                  <w:b/>
                  <w:sz w:val="22"/>
                  <w:szCs w:val="22"/>
                </w:rPr>
                <w:t>)</w:t>
              </w:r>
            </w:hyperlink>
            <w:r w:rsidR="008656D0" w:rsidRPr="00B5735E">
              <w:rPr>
                <w:rFonts w:eastAsia="Calibri"/>
                <w:sz w:val="22"/>
                <w:szCs w:val="22"/>
              </w:rPr>
              <w:t>)</w:t>
            </w:r>
            <w:r w:rsidR="00EE054A" w:rsidRPr="00B5735E">
              <w:rPr>
                <w:rFonts w:eastAsia="Calibri"/>
                <w:sz w:val="22"/>
                <w:szCs w:val="22"/>
              </w:rPr>
              <w:t>.</w:t>
            </w:r>
          </w:p>
          <w:p w14:paraId="3A08C0F5" w14:textId="77777777" w:rsidR="006B4D8C" w:rsidRPr="00B5735E" w:rsidRDefault="006B4D8C" w:rsidP="008C26C3">
            <w:pPr>
              <w:ind w:left="720"/>
              <w:rPr>
                <w:rFonts w:eastAsia="Calibri"/>
                <w:sz w:val="22"/>
                <w:szCs w:val="22"/>
              </w:rPr>
            </w:pPr>
          </w:p>
        </w:tc>
        <w:tc>
          <w:tcPr>
            <w:tcW w:w="4310" w:type="dxa"/>
            <w:shd w:val="clear" w:color="auto" w:fill="auto"/>
          </w:tcPr>
          <w:p w14:paraId="7CDF4779" w14:textId="77777777" w:rsidR="00321A7A" w:rsidRPr="00B5735E" w:rsidRDefault="00321A7A" w:rsidP="00A96335">
            <w:pPr>
              <w:rPr>
                <w:rFonts w:eastAsia="Calibri"/>
                <w:sz w:val="22"/>
                <w:szCs w:val="22"/>
              </w:rPr>
            </w:pPr>
            <w:r w:rsidRPr="00B5735E">
              <w:rPr>
                <w:color w:val="000000"/>
                <w:sz w:val="22"/>
                <w:szCs w:val="22"/>
              </w:rPr>
              <w:t>Authorized generic entity identifiers may be used to report contracts.</w:t>
            </w:r>
          </w:p>
        </w:tc>
      </w:tr>
      <w:tr w:rsidR="00321A7A" w:rsidRPr="00B5735E" w14:paraId="6BA611DE" w14:textId="77777777" w:rsidTr="008C26C3">
        <w:trPr>
          <w:trHeight w:val="1296"/>
        </w:trPr>
        <w:tc>
          <w:tcPr>
            <w:tcW w:w="4308" w:type="dxa"/>
            <w:shd w:val="clear" w:color="auto" w:fill="auto"/>
          </w:tcPr>
          <w:p w14:paraId="70A0CA35" w14:textId="6EE58B3E" w:rsidR="00321A7A" w:rsidRPr="00B5735E" w:rsidRDefault="006B4D8C" w:rsidP="006B4D8C">
            <w:pPr>
              <w:pStyle w:val="pindented3"/>
              <w:spacing w:before="0" w:beforeAutospacing="0" w:after="0" w:afterAutospacing="0"/>
              <w:rPr>
                <w:rFonts w:eastAsia="Calibri"/>
                <w:sz w:val="22"/>
                <w:szCs w:val="22"/>
              </w:rPr>
            </w:pPr>
            <w:r w:rsidRPr="00B5735E">
              <w:rPr>
                <w:rFonts w:eastAsia="Calibri"/>
                <w:b/>
                <w:sz w:val="22"/>
                <w:szCs w:val="22"/>
              </w:rPr>
              <w:t>2.</w:t>
            </w:r>
            <w:r w:rsidRPr="00B5735E">
              <w:rPr>
                <w:rFonts w:eastAsia="Calibri"/>
                <w:sz w:val="22"/>
                <w:szCs w:val="22"/>
              </w:rPr>
              <w:t xml:space="preserve"> </w:t>
            </w:r>
            <w:r w:rsidR="00321A7A" w:rsidRPr="00B5735E">
              <w:rPr>
                <w:rFonts w:eastAsia="Calibri"/>
                <w:sz w:val="22"/>
                <w:szCs w:val="22"/>
              </w:rPr>
              <w:t>A contract action ≤$30,000 to a student; a</w:t>
            </w:r>
            <w:r w:rsidR="00321A7A" w:rsidRPr="00B5735E">
              <w:rPr>
                <w:color w:val="000000"/>
                <w:sz w:val="22"/>
                <w:szCs w:val="22"/>
              </w:rPr>
              <w:t xml:space="preserve"> dependent of a veteran, FS officer, or military member assigned outside the </w:t>
            </w:r>
            <w:r w:rsidR="003F41BE">
              <w:rPr>
                <w:color w:val="000000"/>
                <w:sz w:val="22"/>
                <w:szCs w:val="22"/>
              </w:rPr>
              <w:t>United States</w:t>
            </w:r>
            <w:r w:rsidR="00321A7A" w:rsidRPr="00B5735E">
              <w:rPr>
                <w:color w:val="000000"/>
                <w:sz w:val="22"/>
                <w:szCs w:val="22"/>
              </w:rPr>
              <w:t xml:space="preserve">; or located outside the </w:t>
            </w:r>
            <w:r w:rsidR="003F41BE">
              <w:rPr>
                <w:color w:val="000000"/>
                <w:sz w:val="22"/>
                <w:szCs w:val="22"/>
              </w:rPr>
              <w:t>United States</w:t>
            </w:r>
            <w:r w:rsidR="00321A7A" w:rsidRPr="00B5735E">
              <w:rPr>
                <w:color w:val="000000"/>
                <w:sz w:val="22"/>
                <w:szCs w:val="22"/>
              </w:rPr>
              <w:t xml:space="preserve"> for work outside the </w:t>
            </w:r>
            <w:r w:rsidR="003F41BE">
              <w:rPr>
                <w:color w:val="000000"/>
                <w:sz w:val="22"/>
                <w:szCs w:val="22"/>
              </w:rPr>
              <w:t>United States</w:t>
            </w:r>
            <w:r w:rsidR="00321A7A" w:rsidRPr="00B5735E">
              <w:rPr>
                <w:color w:val="000000"/>
                <w:sz w:val="22"/>
                <w:szCs w:val="22"/>
              </w:rPr>
              <w:t xml:space="preserve"> and the contractor does not have a unique entity identifier</w:t>
            </w:r>
            <w:r w:rsidR="00EE054A" w:rsidRPr="00B5735E">
              <w:rPr>
                <w:color w:val="000000"/>
                <w:sz w:val="22"/>
                <w:szCs w:val="22"/>
              </w:rPr>
              <w:t xml:space="preserve"> </w:t>
            </w:r>
            <w:r w:rsidR="00EE054A" w:rsidRPr="00B5735E">
              <w:rPr>
                <w:rFonts w:eastAsia="Calibri"/>
                <w:sz w:val="22"/>
                <w:szCs w:val="22"/>
              </w:rPr>
              <w:t>(s</w:t>
            </w:r>
            <w:r w:rsidR="008656D0" w:rsidRPr="00B5735E">
              <w:rPr>
                <w:rFonts w:eastAsia="Calibri"/>
                <w:sz w:val="22"/>
                <w:szCs w:val="22"/>
              </w:rPr>
              <w:t xml:space="preserve">ee </w:t>
            </w:r>
            <w:hyperlink r:id="rId16" w:anchor="FAR_4_605" w:history="1">
              <w:r w:rsidR="008656D0" w:rsidRPr="00B5735E">
                <w:rPr>
                  <w:rStyle w:val="Hyperlink"/>
                  <w:rFonts w:eastAsia="Calibri"/>
                  <w:b/>
                  <w:sz w:val="22"/>
                  <w:szCs w:val="22"/>
                </w:rPr>
                <w:t>FAR 4.605(c)(2)(ii)</w:t>
              </w:r>
            </w:hyperlink>
            <w:r w:rsidR="008656D0" w:rsidRPr="00B5735E">
              <w:rPr>
                <w:rFonts w:eastAsia="Calibri"/>
                <w:sz w:val="22"/>
                <w:szCs w:val="22"/>
              </w:rPr>
              <w:t>)</w:t>
            </w:r>
            <w:r w:rsidR="00EE054A" w:rsidRPr="00B5735E">
              <w:rPr>
                <w:rFonts w:eastAsia="Calibri"/>
                <w:sz w:val="22"/>
                <w:szCs w:val="22"/>
              </w:rPr>
              <w:t>.</w:t>
            </w:r>
          </w:p>
          <w:p w14:paraId="637A4658" w14:textId="77777777" w:rsidR="006B4D8C" w:rsidRPr="00B5735E" w:rsidRDefault="006B4D8C" w:rsidP="006B4D8C">
            <w:pPr>
              <w:pStyle w:val="pindented3"/>
              <w:spacing w:before="0" w:beforeAutospacing="0" w:after="0" w:afterAutospacing="0"/>
              <w:rPr>
                <w:rFonts w:eastAsia="Calibri"/>
                <w:sz w:val="22"/>
                <w:szCs w:val="22"/>
              </w:rPr>
            </w:pPr>
          </w:p>
        </w:tc>
        <w:tc>
          <w:tcPr>
            <w:tcW w:w="4310" w:type="dxa"/>
            <w:shd w:val="clear" w:color="auto" w:fill="auto"/>
          </w:tcPr>
          <w:p w14:paraId="64E977CE" w14:textId="77777777" w:rsidR="00321A7A" w:rsidRPr="00B5735E" w:rsidRDefault="00321A7A" w:rsidP="008C26C3">
            <w:pPr>
              <w:pStyle w:val="ColorfulList-Accent11"/>
              <w:ind w:left="0"/>
              <w:contextualSpacing/>
              <w:rPr>
                <w:rFonts w:eastAsia="Calibri"/>
                <w:sz w:val="22"/>
                <w:szCs w:val="22"/>
              </w:rPr>
            </w:pPr>
            <w:r w:rsidRPr="00B5735E">
              <w:rPr>
                <w:color w:val="000000"/>
                <w:sz w:val="22"/>
                <w:szCs w:val="22"/>
              </w:rPr>
              <w:t>Authorized generic entity identifiers may be used to report contracts.</w:t>
            </w:r>
          </w:p>
        </w:tc>
      </w:tr>
      <w:tr w:rsidR="00321A7A" w:rsidRPr="00B5735E" w14:paraId="29744D89" w14:textId="77777777" w:rsidTr="008C26C3">
        <w:trPr>
          <w:trHeight w:val="1152"/>
        </w:trPr>
        <w:tc>
          <w:tcPr>
            <w:tcW w:w="4308" w:type="dxa"/>
            <w:shd w:val="clear" w:color="auto" w:fill="auto"/>
          </w:tcPr>
          <w:p w14:paraId="5D087166" w14:textId="771BAE26" w:rsidR="00321A7A" w:rsidRPr="00B5735E" w:rsidRDefault="006B4D8C" w:rsidP="006B4D8C">
            <w:pPr>
              <w:rPr>
                <w:color w:val="000000"/>
                <w:sz w:val="22"/>
                <w:szCs w:val="22"/>
              </w:rPr>
            </w:pPr>
            <w:r w:rsidRPr="00B5735E">
              <w:rPr>
                <w:b/>
                <w:color w:val="000000"/>
                <w:sz w:val="22"/>
                <w:szCs w:val="22"/>
              </w:rPr>
              <w:t>3.</w:t>
            </w:r>
            <w:r w:rsidRPr="00B5735E">
              <w:rPr>
                <w:color w:val="000000"/>
                <w:sz w:val="22"/>
                <w:szCs w:val="22"/>
              </w:rPr>
              <w:t xml:space="preserve"> </w:t>
            </w:r>
            <w:r w:rsidR="00D95A60" w:rsidRPr="00B5735E">
              <w:rPr>
                <w:color w:val="000000"/>
                <w:sz w:val="22"/>
                <w:szCs w:val="22"/>
              </w:rPr>
              <w:t xml:space="preserve">Safety/Security Concerns: </w:t>
            </w:r>
            <w:r w:rsidR="00321A7A" w:rsidRPr="00B5735E">
              <w:rPr>
                <w:color w:val="000000"/>
                <w:sz w:val="22"/>
                <w:szCs w:val="22"/>
              </w:rPr>
              <w:t>Contracts when specific public identification of the contracted party could endanger the mission, contractor, or recipients of the acquired goods or services</w:t>
            </w:r>
            <w:r w:rsidR="00422B8B" w:rsidRPr="00B5735E">
              <w:rPr>
                <w:color w:val="000000"/>
                <w:sz w:val="22"/>
                <w:szCs w:val="22"/>
              </w:rPr>
              <w:t xml:space="preserve"> (safety/security concerns)</w:t>
            </w:r>
            <w:r w:rsidR="00EE054A" w:rsidRPr="00B5735E">
              <w:rPr>
                <w:color w:val="000000"/>
                <w:sz w:val="22"/>
                <w:szCs w:val="22"/>
              </w:rPr>
              <w:t xml:space="preserve"> (s</w:t>
            </w:r>
            <w:r w:rsidR="008656D0" w:rsidRPr="00B5735E">
              <w:rPr>
                <w:color w:val="000000"/>
                <w:sz w:val="22"/>
                <w:szCs w:val="22"/>
              </w:rPr>
              <w:t xml:space="preserve">ee </w:t>
            </w:r>
            <w:hyperlink r:id="rId17" w:anchor="FAR_4_605" w:history="1">
              <w:r w:rsidR="008656D0" w:rsidRPr="00B5735E">
                <w:rPr>
                  <w:rStyle w:val="Hyperlink"/>
                  <w:b/>
                  <w:sz w:val="22"/>
                  <w:szCs w:val="22"/>
                </w:rPr>
                <w:t>FAR 4.605(c)(2)(ii</w:t>
              </w:r>
              <w:r w:rsidR="00EE054A" w:rsidRPr="00B5735E">
                <w:rPr>
                  <w:rStyle w:val="Hyperlink"/>
                  <w:b/>
                  <w:sz w:val="22"/>
                  <w:szCs w:val="22"/>
                </w:rPr>
                <w:t>i)</w:t>
              </w:r>
            </w:hyperlink>
            <w:r w:rsidR="008656D0" w:rsidRPr="00B5735E">
              <w:rPr>
                <w:color w:val="000000"/>
                <w:sz w:val="22"/>
                <w:szCs w:val="22"/>
              </w:rPr>
              <w:t>)</w:t>
            </w:r>
            <w:r w:rsidR="00EE054A" w:rsidRPr="00B5735E">
              <w:rPr>
                <w:color w:val="000000"/>
                <w:sz w:val="22"/>
                <w:szCs w:val="22"/>
              </w:rPr>
              <w:t>.</w:t>
            </w:r>
          </w:p>
          <w:p w14:paraId="27F34AB8" w14:textId="77777777" w:rsidR="006B4D8C" w:rsidRPr="00B5735E" w:rsidRDefault="006B4D8C" w:rsidP="006B4D8C">
            <w:pPr>
              <w:rPr>
                <w:rFonts w:eastAsia="Calibri"/>
                <w:sz w:val="22"/>
                <w:szCs w:val="22"/>
              </w:rPr>
            </w:pPr>
          </w:p>
        </w:tc>
        <w:tc>
          <w:tcPr>
            <w:tcW w:w="4310" w:type="dxa"/>
            <w:shd w:val="clear" w:color="auto" w:fill="auto"/>
          </w:tcPr>
          <w:p w14:paraId="3B864791" w14:textId="77777777" w:rsidR="00321A7A" w:rsidRPr="00B5735E" w:rsidRDefault="00321A7A" w:rsidP="008C26C3">
            <w:pPr>
              <w:pStyle w:val="ColorfulList-Accent11"/>
              <w:ind w:left="0"/>
              <w:contextualSpacing/>
              <w:rPr>
                <w:rFonts w:eastAsia="Calibri"/>
                <w:b/>
                <w:sz w:val="22"/>
                <w:szCs w:val="22"/>
              </w:rPr>
            </w:pPr>
            <w:r w:rsidRPr="00B5735E">
              <w:rPr>
                <w:color w:val="000000"/>
                <w:sz w:val="22"/>
                <w:szCs w:val="22"/>
              </w:rPr>
              <w:t>Authorized generic entity identifiers may be used to report contracts.</w:t>
            </w:r>
          </w:p>
        </w:tc>
      </w:tr>
    </w:tbl>
    <w:p w14:paraId="6DCF3BA9" w14:textId="77777777" w:rsidR="00855960" w:rsidRPr="00B5735E" w:rsidRDefault="00855960" w:rsidP="00892D1A">
      <w:pPr>
        <w:tabs>
          <w:tab w:val="left" w:pos="3315"/>
        </w:tabs>
      </w:pPr>
    </w:p>
    <w:p w14:paraId="4230B9C1" w14:textId="0C357B74" w:rsidR="00262371" w:rsidRPr="00B5735E" w:rsidRDefault="00262371" w:rsidP="00C861BB">
      <w:r w:rsidRPr="00B5735E">
        <w:t xml:space="preserve">When </w:t>
      </w:r>
      <w:r w:rsidR="002E366B" w:rsidRPr="00B5735E">
        <w:t xml:space="preserve">a </w:t>
      </w:r>
      <w:r w:rsidRPr="00B5735E">
        <w:t>generic entity identifier is used in lieu of the requirement for reporting using an organization’s Unique Entity identifier, the C</w:t>
      </w:r>
      <w:r w:rsidR="001247F8" w:rsidRPr="00B5735E">
        <w:t xml:space="preserve">ontracting </w:t>
      </w:r>
      <w:r w:rsidRPr="00B5735E">
        <w:t>O</w:t>
      </w:r>
      <w:r w:rsidR="001247F8" w:rsidRPr="00B5735E">
        <w:t>fficer (CO)</w:t>
      </w:r>
      <w:r w:rsidRPr="00B5735E">
        <w:t xml:space="preserve"> </w:t>
      </w:r>
      <w:r w:rsidR="006B4D8C" w:rsidRPr="00B5735E">
        <w:t>must</w:t>
      </w:r>
      <w:r w:rsidRPr="00B5735E">
        <w:t xml:space="preserve"> </w:t>
      </w:r>
      <w:r w:rsidR="002E366B" w:rsidRPr="00B5735E">
        <w:t xml:space="preserve">insert the provision at </w:t>
      </w:r>
      <w:hyperlink r:id="rId18" w:anchor="FAR_52_204_6" w:history="1">
        <w:r w:rsidR="002E366B" w:rsidRPr="00B5735E">
          <w:rPr>
            <w:rStyle w:val="Hyperlink"/>
            <w:b/>
          </w:rPr>
          <w:t>FAR 52.204-6</w:t>
        </w:r>
      </w:hyperlink>
      <w:r w:rsidR="002E366B" w:rsidRPr="00B5735E">
        <w:t xml:space="preserve">, Unique Entity Identifier, as required by </w:t>
      </w:r>
      <w:hyperlink r:id="rId19" w:anchor="FAR_4_607" w:history="1">
        <w:r w:rsidR="002E366B" w:rsidRPr="00B5735E">
          <w:rPr>
            <w:rStyle w:val="Hyperlink"/>
            <w:b/>
          </w:rPr>
          <w:t>FAR 4.607(b)</w:t>
        </w:r>
      </w:hyperlink>
      <w:r w:rsidR="002E366B" w:rsidRPr="00B5735E">
        <w:t>.</w:t>
      </w:r>
      <w:r w:rsidR="00FB091B" w:rsidRPr="00B5735E">
        <w:t xml:space="preserve"> </w:t>
      </w:r>
    </w:p>
    <w:p w14:paraId="62530896" w14:textId="77777777" w:rsidR="00262371" w:rsidRPr="00B5735E" w:rsidRDefault="00262371" w:rsidP="00C861BB">
      <w:pPr>
        <w:rPr>
          <w:b/>
          <w:u w:val="single"/>
        </w:rPr>
      </w:pPr>
    </w:p>
    <w:p w14:paraId="267D5CC7" w14:textId="77777777" w:rsidR="00321A7A" w:rsidRPr="00B5735E" w:rsidRDefault="008656D0" w:rsidP="00C861BB">
      <w:pPr>
        <w:rPr>
          <w:b/>
          <w:u w:val="single"/>
        </w:rPr>
      </w:pPr>
      <w:r w:rsidRPr="00B5735E">
        <w:rPr>
          <w:b/>
          <w:u w:val="single"/>
        </w:rPr>
        <w:t xml:space="preserve">Requirement for </w:t>
      </w:r>
      <w:r w:rsidR="00763B0A" w:rsidRPr="00B5735E">
        <w:rPr>
          <w:b/>
          <w:u w:val="single"/>
        </w:rPr>
        <w:t>SAM Registration</w:t>
      </w:r>
    </w:p>
    <w:p w14:paraId="325D028E" w14:textId="77777777" w:rsidR="00763B0A" w:rsidRPr="00B5735E" w:rsidRDefault="00763B0A" w:rsidP="00C861BB"/>
    <w:p w14:paraId="3537C745" w14:textId="7ACDD7CB" w:rsidR="00763B0A" w:rsidRPr="00B5735E" w:rsidRDefault="00763B0A" w:rsidP="00763B0A">
      <w:r w:rsidRPr="00B5735E">
        <w:t xml:space="preserve">As stated in </w:t>
      </w:r>
      <w:hyperlink r:id="rId20" w:anchor="FAR_4_1102" w:history="1">
        <w:r w:rsidRPr="00B5735E">
          <w:rPr>
            <w:rStyle w:val="Hyperlink"/>
            <w:b/>
          </w:rPr>
          <w:t>FAR 4.1102(a)</w:t>
        </w:r>
      </w:hyperlink>
      <w:r w:rsidRPr="00B5735E">
        <w:t>, prospective contractors must be registered in the SAM database prior to award of a contract or agreement, except for</w:t>
      </w:r>
      <w:r w:rsidR="008656D0" w:rsidRPr="00B5735E">
        <w:t>:</w:t>
      </w:r>
    </w:p>
    <w:p w14:paraId="37E4790F" w14:textId="77777777" w:rsidR="00763B0A" w:rsidRPr="00B5735E" w:rsidRDefault="00763B0A" w:rsidP="00763B0A"/>
    <w:p w14:paraId="530509DE" w14:textId="77777777" w:rsidR="00763B0A" w:rsidRPr="00B5735E" w:rsidRDefault="00763B0A" w:rsidP="005C273E">
      <w:pPr>
        <w:pStyle w:val="ListParagraph"/>
        <w:numPr>
          <w:ilvl w:val="0"/>
          <w:numId w:val="10"/>
        </w:numPr>
        <w:spacing w:after="0" w:line="240" w:lineRule="auto"/>
        <w:rPr>
          <w:rFonts w:ascii="Times New Roman" w:hAnsi="Times New Roman"/>
          <w:sz w:val="24"/>
          <w:szCs w:val="24"/>
        </w:rPr>
      </w:pPr>
      <w:bookmarkStart w:id="0" w:name="wp1073579"/>
      <w:bookmarkEnd w:id="0"/>
      <w:r w:rsidRPr="00B5735E">
        <w:rPr>
          <w:rFonts w:ascii="Times New Roman" w:hAnsi="Times New Roman"/>
          <w:sz w:val="24"/>
          <w:szCs w:val="24"/>
        </w:rPr>
        <w:t>Purchases under the micro</w:t>
      </w:r>
      <w:r w:rsidR="001247F8" w:rsidRPr="00B5735E">
        <w:rPr>
          <w:rFonts w:ascii="Times New Roman" w:hAnsi="Times New Roman"/>
          <w:sz w:val="24"/>
          <w:szCs w:val="24"/>
        </w:rPr>
        <w:t>-purchase threshold that use a g</w:t>
      </w:r>
      <w:r w:rsidRPr="00B5735E">
        <w:rPr>
          <w:rFonts w:ascii="Times New Roman" w:hAnsi="Times New Roman"/>
          <w:sz w:val="24"/>
          <w:szCs w:val="24"/>
        </w:rPr>
        <w:t>overnment</w:t>
      </w:r>
      <w:r w:rsidR="001247F8" w:rsidRPr="00B5735E">
        <w:rPr>
          <w:rFonts w:ascii="Times New Roman" w:hAnsi="Times New Roman"/>
          <w:sz w:val="24"/>
          <w:szCs w:val="24"/>
        </w:rPr>
        <w:t>-</w:t>
      </w:r>
      <w:r w:rsidRPr="00B5735E">
        <w:rPr>
          <w:rFonts w:ascii="Times New Roman" w:hAnsi="Times New Roman"/>
          <w:sz w:val="24"/>
          <w:szCs w:val="24"/>
        </w:rPr>
        <w:t>wide commercial purchase card as both the purchasing and payment mechanism, as opposed to using the purchase card for payment only</w:t>
      </w:r>
      <w:r w:rsidR="005C273E" w:rsidRPr="00B5735E">
        <w:rPr>
          <w:rFonts w:ascii="Times New Roman" w:hAnsi="Times New Roman"/>
          <w:sz w:val="24"/>
          <w:szCs w:val="24"/>
        </w:rPr>
        <w:t>;</w:t>
      </w:r>
    </w:p>
    <w:p w14:paraId="03586630" w14:textId="77777777" w:rsidR="00EE054A" w:rsidRPr="00B5735E" w:rsidRDefault="00EE054A" w:rsidP="00EE054A">
      <w:pPr>
        <w:pStyle w:val="ListParagraph"/>
        <w:spacing w:after="0" w:line="240" w:lineRule="auto"/>
        <w:rPr>
          <w:rFonts w:ascii="Times New Roman" w:hAnsi="Times New Roman"/>
          <w:sz w:val="24"/>
          <w:szCs w:val="24"/>
        </w:rPr>
      </w:pPr>
    </w:p>
    <w:p w14:paraId="7154FF6C" w14:textId="77777777" w:rsidR="00763B0A" w:rsidRPr="00B5735E" w:rsidRDefault="00763B0A" w:rsidP="005C273E">
      <w:pPr>
        <w:pStyle w:val="ListParagraph"/>
        <w:numPr>
          <w:ilvl w:val="0"/>
          <w:numId w:val="10"/>
        </w:numPr>
        <w:spacing w:after="0" w:line="240" w:lineRule="auto"/>
        <w:rPr>
          <w:rFonts w:ascii="Times New Roman" w:hAnsi="Times New Roman"/>
          <w:sz w:val="24"/>
          <w:szCs w:val="24"/>
        </w:rPr>
      </w:pPr>
      <w:bookmarkStart w:id="1" w:name="wp1073580"/>
      <w:bookmarkEnd w:id="1"/>
      <w:r w:rsidRPr="00B5735E">
        <w:rPr>
          <w:rFonts w:ascii="Times New Roman" w:hAnsi="Times New Roman"/>
          <w:sz w:val="24"/>
          <w:szCs w:val="24"/>
        </w:rPr>
        <w:t>Classified contracts when registration in the SAM database, or use of SAM data, could compromise the safeguarding of classified information or national security;</w:t>
      </w:r>
    </w:p>
    <w:p w14:paraId="64D7D715" w14:textId="77777777" w:rsidR="00EE054A" w:rsidRPr="00B5735E" w:rsidRDefault="00EE054A" w:rsidP="00EE054A">
      <w:pPr>
        <w:pStyle w:val="ListParagraph"/>
        <w:spacing w:after="0" w:line="240" w:lineRule="auto"/>
        <w:ind w:left="0"/>
        <w:rPr>
          <w:rFonts w:ascii="Times New Roman" w:hAnsi="Times New Roman"/>
          <w:sz w:val="24"/>
          <w:szCs w:val="24"/>
        </w:rPr>
      </w:pPr>
    </w:p>
    <w:p w14:paraId="47631C6A" w14:textId="77777777" w:rsidR="00763B0A" w:rsidRPr="00B5735E" w:rsidRDefault="00763B0A" w:rsidP="005C273E">
      <w:pPr>
        <w:pStyle w:val="ListParagraph"/>
        <w:numPr>
          <w:ilvl w:val="0"/>
          <w:numId w:val="10"/>
        </w:numPr>
        <w:spacing w:after="0" w:line="240" w:lineRule="auto"/>
        <w:rPr>
          <w:rFonts w:ascii="Times New Roman" w:hAnsi="Times New Roman"/>
          <w:sz w:val="24"/>
          <w:szCs w:val="24"/>
        </w:rPr>
      </w:pPr>
      <w:bookmarkStart w:id="2" w:name="wp1073581"/>
      <w:bookmarkEnd w:id="2"/>
      <w:r w:rsidRPr="00B5735E">
        <w:rPr>
          <w:rFonts w:ascii="Times New Roman" w:hAnsi="Times New Roman"/>
          <w:sz w:val="24"/>
          <w:szCs w:val="24"/>
        </w:rPr>
        <w:t>Contracts awarded by</w:t>
      </w:r>
      <w:r w:rsidR="00EE054A" w:rsidRPr="00B5735E">
        <w:rPr>
          <w:rFonts w:ascii="Times New Roman" w:hAnsi="Times New Roman"/>
          <w:sz w:val="24"/>
          <w:szCs w:val="24"/>
        </w:rPr>
        <w:t>:</w:t>
      </w:r>
    </w:p>
    <w:p w14:paraId="4045FBE7" w14:textId="77777777" w:rsidR="00EE054A" w:rsidRPr="00B5735E" w:rsidRDefault="00EE054A" w:rsidP="00EE054A">
      <w:pPr>
        <w:pStyle w:val="ListParagraph"/>
        <w:spacing w:after="0" w:line="240" w:lineRule="auto"/>
        <w:ind w:left="0"/>
        <w:rPr>
          <w:rFonts w:ascii="Times New Roman" w:hAnsi="Times New Roman"/>
          <w:sz w:val="24"/>
          <w:szCs w:val="24"/>
        </w:rPr>
      </w:pPr>
    </w:p>
    <w:p w14:paraId="57DDAE40" w14:textId="77777777" w:rsidR="00763B0A" w:rsidRPr="00B5735E" w:rsidRDefault="00F47648" w:rsidP="00EE054A">
      <w:pPr>
        <w:pStyle w:val="ListParagraph"/>
        <w:numPr>
          <w:ilvl w:val="0"/>
          <w:numId w:val="24"/>
        </w:numPr>
        <w:spacing w:after="0" w:line="240" w:lineRule="auto"/>
        <w:rPr>
          <w:rFonts w:ascii="Times New Roman" w:hAnsi="Times New Roman"/>
          <w:sz w:val="24"/>
          <w:szCs w:val="24"/>
        </w:rPr>
      </w:pPr>
      <w:r w:rsidRPr="00B5735E">
        <w:rPr>
          <w:rFonts w:ascii="Times New Roman" w:hAnsi="Times New Roman"/>
          <w:sz w:val="24"/>
          <w:szCs w:val="24"/>
        </w:rPr>
        <w:t>Deployed Contracting O</w:t>
      </w:r>
      <w:r w:rsidR="00763B0A" w:rsidRPr="00B5735E">
        <w:rPr>
          <w:rFonts w:ascii="Times New Roman" w:hAnsi="Times New Roman"/>
          <w:sz w:val="24"/>
          <w:szCs w:val="24"/>
        </w:rPr>
        <w:t>fficers in the course of military operations, including, but not limited to, contingency operations or humanitarian or peacekeeping operations;</w:t>
      </w:r>
    </w:p>
    <w:p w14:paraId="6E72A537" w14:textId="77777777" w:rsidR="00EE054A" w:rsidRPr="00B5735E" w:rsidRDefault="00EE054A" w:rsidP="00EE054A">
      <w:pPr>
        <w:pStyle w:val="ListParagraph"/>
        <w:spacing w:after="0" w:line="240" w:lineRule="auto"/>
        <w:ind w:left="1080"/>
        <w:rPr>
          <w:rFonts w:ascii="Times New Roman" w:hAnsi="Times New Roman"/>
          <w:sz w:val="24"/>
          <w:szCs w:val="24"/>
        </w:rPr>
      </w:pPr>
    </w:p>
    <w:p w14:paraId="3F391243" w14:textId="77777777" w:rsidR="00763B0A" w:rsidRPr="00B5735E" w:rsidRDefault="00F47648" w:rsidP="00EE054A">
      <w:pPr>
        <w:pStyle w:val="ListParagraph"/>
        <w:numPr>
          <w:ilvl w:val="0"/>
          <w:numId w:val="24"/>
        </w:numPr>
        <w:spacing w:after="0" w:line="240" w:lineRule="auto"/>
        <w:rPr>
          <w:rFonts w:ascii="Times New Roman" w:hAnsi="Times New Roman"/>
          <w:sz w:val="24"/>
          <w:szCs w:val="24"/>
        </w:rPr>
      </w:pPr>
      <w:bookmarkStart w:id="3" w:name="wp1073583"/>
      <w:bookmarkEnd w:id="3"/>
      <w:r w:rsidRPr="00B5735E">
        <w:rPr>
          <w:rFonts w:ascii="Times New Roman" w:hAnsi="Times New Roman"/>
          <w:sz w:val="24"/>
          <w:szCs w:val="24"/>
        </w:rPr>
        <w:t>Contracting O</w:t>
      </w:r>
      <w:r w:rsidR="00763B0A" w:rsidRPr="00B5735E">
        <w:rPr>
          <w:rFonts w:ascii="Times New Roman" w:hAnsi="Times New Roman"/>
          <w:sz w:val="24"/>
          <w:szCs w:val="24"/>
        </w:rPr>
        <w:t>fficers located outside the United States and its outlying areas for work to be performed in support of diplomatic or developmental operations, including those performed in support of foreign assistance programs overseas, in an area that has been designated by the Department of State as a danger pay post</w:t>
      </w:r>
      <w:r w:rsidR="005C273E" w:rsidRPr="00B5735E">
        <w:rPr>
          <w:rFonts w:ascii="Times New Roman" w:hAnsi="Times New Roman"/>
          <w:sz w:val="24"/>
          <w:szCs w:val="24"/>
        </w:rPr>
        <w:t>; or</w:t>
      </w:r>
      <w:r w:rsidR="00763B0A" w:rsidRPr="00B5735E">
        <w:rPr>
          <w:rFonts w:ascii="Times New Roman" w:hAnsi="Times New Roman"/>
          <w:sz w:val="24"/>
          <w:szCs w:val="24"/>
        </w:rPr>
        <w:t xml:space="preserve"> </w:t>
      </w:r>
      <w:bookmarkStart w:id="4" w:name="wp1074518"/>
      <w:bookmarkEnd w:id="4"/>
    </w:p>
    <w:p w14:paraId="0B7E61BF" w14:textId="77777777" w:rsidR="00EE054A" w:rsidRPr="00B5735E" w:rsidRDefault="00EE054A" w:rsidP="00EE054A">
      <w:pPr>
        <w:pStyle w:val="ListParagraph"/>
        <w:spacing w:after="0" w:line="240" w:lineRule="auto"/>
        <w:ind w:left="0"/>
        <w:rPr>
          <w:rFonts w:ascii="Times New Roman" w:hAnsi="Times New Roman"/>
          <w:sz w:val="24"/>
          <w:szCs w:val="24"/>
        </w:rPr>
      </w:pPr>
    </w:p>
    <w:p w14:paraId="0A7881DB" w14:textId="77777777" w:rsidR="00763B0A" w:rsidRPr="00B5735E" w:rsidRDefault="00763B0A" w:rsidP="00EE054A">
      <w:pPr>
        <w:pStyle w:val="ListParagraph"/>
        <w:numPr>
          <w:ilvl w:val="0"/>
          <w:numId w:val="24"/>
        </w:numPr>
        <w:spacing w:after="0" w:line="240" w:lineRule="auto"/>
        <w:rPr>
          <w:rFonts w:ascii="Times New Roman" w:hAnsi="Times New Roman"/>
          <w:sz w:val="24"/>
          <w:szCs w:val="24"/>
        </w:rPr>
      </w:pPr>
      <w:r w:rsidRPr="00B5735E">
        <w:rPr>
          <w:rFonts w:ascii="Times New Roman" w:hAnsi="Times New Roman"/>
          <w:sz w:val="24"/>
          <w:szCs w:val="24"/>
        </w:rPr>
        <w:t>C</w:t>
      </w:r>
      <w:r w:rsidR="00F47648" w:rsidRPr="00B5735E">
        <w:rPr>
          <w:rFonts w:ascii="Times New Roman" w:hAnsi="Times New Roman"/>
          <w:sz w:val="24"/>
          <w:szCs w:val="24"/>
        </w:rPr>
        <w:t>ontracting O</w:t>
      </w:r>
      <w:r w:rsidRPr="00B5735E">
        <w:rPr>
          <w:rFonts w:ascii="Times New Roman" w:hAnsi="Times New Roman"/>
          <w:sz w:val="24"/>
          <w:szCs w:val="24"/>
        </w:rPr>
        <w:t>fficers in the conduct of emergency operations, such as responses to natural or environmental disasters or national or civil emergencies</w:t>
      </w:r>
      <w:bookmarkStart w:id="5" w:name="wp1073584"/>
      <w:bookmarkEnd w:id="5"/>
      <w:r w:rsidR="00EE054A" w:rsidRPr="00B5735E">
        <w:rPr>
          <w:rFonts w:ascii="Times New Roman" w:hAnsi="Times New Roman"/>
          <w:sz w:val="24"/>
          <w:szCs w:val="24"/>
        </w:rPr>
        <w:t>.</w:t>
      </w:r>
    </w:p>
    <w:p w14:paraId="4C1A5B24" w14:textId="77777777" w:rsidR="00EE054A" w:rsidRPr="00B5735E" w:rsidRDefault="00EE054A" w:rsidP="00EE054A">
      <w:pPr>
        <w:pStyle w:val="ListParagraph"/>
        <w:spacing w:after="0" w:line="240" w:lineRule="auto"/>
        <w:ind w:left="0"/>
        <w:rPr>
          <w:rFonts w:ascii="Times New Roman" w:hAnsi="Times New Roman"/>
          <w:sz w:val="24"/>
          <w:szCs w:val="24"/>
        </w:rPr>
      </w:pPr>
    </w:p>
    <w:p w14:paraId="2A2750D7" w14:textId="45DC91F6" w:rsidR="00763B0A" w:rsidRPr="00B5735E" w:rsidRDefault="00763B0A" w:rsidP="005C273E">
      <w:pPr>
        <w:pStyle w:val="ListParagraph"/>
        <w:numPr>
          <w:ilvl w:val="0"/>
          <w:numId w:val="10"/>
        </w:numPr>
        <w:spacing w:after="0" w:line="240" w:lineRule="auto"/>
        <w:rPr>
          <w:rFonts w:ascii="Times New Roman" w:hAnsi="Times New Roman"/>
          <w:sz w:val="24"/>
          <w:szCs w:val="24"/>
        </w:rPr>
      </w:pPr>
      <w:r w:rsidRPr="00B5735E">
        <w:rPr>
          <w:rFonts w:ascii="Times New Roman" w:hAnsi="Times New Roman"/>
          <w:sz w:val="24"/>
          <w:szCs w:val="24"/>
        </w:rPr>
        <w:t xml:space="preserve">Contracts with individuals for performance outside the </w:t>
      </w:r>
      <w:r w:rsidR="003F41BE">
        <w:rPr>
          <w:rFonts w:ascii="Times New Roman" w:hAnsi="Times New Roman"/>
          <w:sz w:val="24"/>
          <w:szCs w:val="24"/>
        </w:rPr>
        <w:t>United States</w:t>
      </w:r>
      <w:r w:rsidRPr="00B5735E">
        <w:rPr>
          <w:rFonts w:ascii="Times New Roman" w:hAnsi="Times New Roman"/>
          <w:sz w:val="24"/>
          <w:szCs w:val="24"/>
        </w:rPr>
        <w:t xml:space="preserve"> and its outlying areas</w:t>
      </w:r>
      <w:r w:rsidR="00240E4D" w:rsidRPr="00B5735E">
        <w:rPr>
          <w:rFonts w:ascii="Times New Roman" w:hAnsi="Times New Roman"/>
          <w:sz w:val="24"/>
          <w:szCs w:val="24"/>
        </w:rPr>
        <w:t>;</w:t>
      </w:r>
    </w:p>
    <w:p w14:paraId="41551D00" w14:textId="77777777" w:rsidR="00EE054A" w:rsidRPr="00B5735E" w:rsidRDefault="00EE054A" w:rsidP="00EE054A">
      <w:pPr>
        <w:pStyle w:val="ListParagraph"/>
        <w:spacing w:after="0" w:line="240" w:lineRule="auto"/>
        <w:rPr>
          <w:rFonts w:ascii="Times New Roman" w:hAnsi="Times New Roman"/>
          <w:sz w:val="24"/>
          <w:szCs w:val="24"/>
        </w:rPr>
      </w:pPr>
    </w:p>
    <w:p w14:paraId="79465B1E" w14:textId="77777777" w:rsidR="00763B0A" w:rsidRPr="00B5735E" w:rsidRDefault="00763B0A" w:rsidP="005C273E">
      <w:pPr>
        <w:pStyle w:val="ListParagraph"/>
        <w:numPr>
          <w:ilvl w:val="0"/>
          <w:numId w:val="10"/>
        </w:numPr>
        <w:spacing w:after="0" w:line="240" w:lineRule="auto"/>
        <w:rPr>
          <w:rFonts w:ascii="Times New Roman" w:hAnsi="Times New Roman"/>
          <w:sz w:val="24"/>
          <w:szCs w:val="24"/>
        </w:rPr>
      </w:pPr>
      <w:bookmarkStart w:id="6" w:name="wp1074527"/>
      <w:bookmarkEnd w:id="6"/>
      <w:r w:rsidRPr="00B5735E">
        <w:rPr>
          <w:rFonts w:ascii="Times New Roman" w:hAnsi="Times New Roman"/>
          <w:sz w:val="24"/>
          <w:szCs w:val="24"/>
        </w:rPr>
        <w:t>Contracts to support unusual or compelling needs</w:t>
      </w:r>
      <w:r w:rsidR="00240E4D" w:rsidRPr="00B5735E">
        <w:rPr>
          <w:rFonts w:ascii="Times New Roman" w:hAnsi="Times New Roman"/>
          <w:sz w:val="24"/>
          <w:szCs w:val="24"/>
        </w:rPr>
        <w:t>;</w:t>
      </w:r>
    </w:p>
    <w:p w14:paraId="1B22911A" w14:textId="77777777" w:rsidR="00EE054A" w:rsidRPr="00B5735E" w:rsidRDefault="00EE054A" w:rsidP="00EE054A">
      <w:pPr>
        <w:pStyle w:val="ListParagraph"/>
        <w:spacing w:after="0" w:line="240" w:lineRule="auto"/>
        <w:ind w:left="0"/>
        <w:rPr>
          <w:rFonts w:ascii="Times New Roman" w:hAnsi="Times New Roman"/>
          <w:sz w:val="24"/>
          <w:szCs w:val="24"/>
        </w:rPr>
      </w:pPr>
    </w:p>
    <w:p w14:paraId="18254806" w14:textId="39D87717" w:rsidR="00EE054A" w:rsidRPr="00B5735E" w:rsidRDefault="00763B0A" w:rsidP="00EE054A">
      <w:pPr>
        <w:pStyle w:val="ListParagraph"/>
        <w:numPr>
          <w:ilvl w:val="0"/>
          <w:numId w:val="10"/>
        </w:numPr>
        <w:spacing w:after="0" w:line="240" w:lineRule="auto"/>
        <w:rPr>
          <w:rFonts w:ascii="Times New Roman" w:hAnsi="Times New Roman"/>
          <w:sz w:val="24"/>
          <w:szCs w:val="24"/>
        </w:rPr>
      </w:pPr>
      <w:bookmarkStart w:id="7" w:name="wp1073585"/>
      <w:bookmarkEnd w:id="7"/>
      <w:r w:rsidRPr="00B5735E">
        <w:rPr>
          <w:rFonts w:ascii="Times New Roman" w:hAnsi="Times New Roman"/>
          <w:sz w:val="24"/>
          <w:szCs w:val="24"/>
        </w:rPr>
        <w:t xml:space="preserve">Contract actions at or below $30,000 awarded to foreign vendors for work performed outside the </w:t>
      </w:r>
      <w:r w:rsidR="003F41BE">
        <w:rPr>
          <w:rFonts w:ascii="Times New Roman" w:hAnsi="Times New Roman"/>
          <w:sz w:val="24"/>
          <w:szCs w:val="24"/>
        </w:rPr>
        <w:t>United States</w:t>
      </w:r>
      <w:r w:rsidRPr="00B5735E">
        <w:rPr>
          <w:rFonts w:ascii="Times New Roman" w:hAnsi="Times New Roman"/>
          <w:sz w:val="24"/>
          <w:szCs w:val="24"/>
        </w:rPr>
        <w:t>, if it is impractical to obtain System for Award Management registration</w:t>
      </w:r>
      <w:bookmarkStart w:id="8" w:name="wp1073586"/>
      <w:bookmarkEnd w:id="8"/>
      <w:r w:rsidR="00240E4D" w:rsidRPr="00B5735E">
        <w:rPr>
          <w:rFonts w:ascii="Times New Roman" w:hAnsi="Times New Roman"/>
          <w:sz w:val="24"/>
          <w:szCs w:val="24"/>
        </w:rPr>
        <w:t>; and</w:t>
      </w:r>
    </w:p>
    <w:p w14:paraId="6948BCC8" w14:textId="77777777" w:rsidR="00EE054A" w:rsidRPr="00B5735E" w:rsidRDefault="00EE054A" w:rsidP="00EE054A">
      <w:pPr>
        <w:pStyle w:val="ListParagraph"/>
        <w:spacing w:after="0" w:line="240" w:lineRule="auto"/>
        <w:ind w:left="0"/>
        <w:rPr>
          <w:rFonts w:ascii="Times New Roman" w:hAnsi="Times New Roman"/>
          <w:sz w:val="24"/>
          <w:szCs w:val="24"/>
        </w:rPr>
      </w:pPr>
    </w:p>
    <w:p w14:paraId="267F441C" w14:textId="77777777" w:rsidR="00763B0A" w:rsidRPr="00B5735E" w:rsidRDefault="00763B0A" w:rsidP="005C273E">
      <w:pPr>
        <w:pStyle w:val="ListParagraph"/>
        <w:numPr>
          <w:ilvl w:val="0"/>
          <w:numId w:val="10"/>
        </w:numPr>
        <w:spacing w:after="0" w:line="240" w:lineRule="auto"/>
        <w:rPr>
          <w:rFonts w:ascii="Times New Roman" w:hAnsi="Times New Roman"/>
          <w:sz w:val="24"/>
          <w:szCs w:val="24"/>
        </w:rPr>
      </w:pPr>
      <w:r w:rsidRPr="00B5735E">
        <w:rPr>
          <w:rFonts w:ascii="Times New Roman" w:hAnsi="Times New Roman"/>
          <w:sz w:val="24"/>
          <w:szCs w:val="24"/>
        </w:rPr>
        <w:t>Micro-purchases that do not use the electronic funds transfer (EFT) method for payment and are not required to be reported</w:t>
      </w:r>
      <w:r w:rsidR="00240E4D" w:rsidRPr="00B5735E">
        <w:rPr>
          <w:rFonts w:ascii="Times New Roman" w:hAnsi="Times New Roman"/>
          <w:sz w:val="24"/>
          <w:szCs w:val="24"/>
        </w:rPr>
        <w:t>.</w:t>
      </w:r>
    </w:p>
    <w:p w14:paraId="7B64BEE2" w14:textId="77777777" w:rsidR="008E16D8" w:rsidRPr="00B5735E" w:rsidRDefault="008E16D8" w:rsidP="00892D1A">
      <w:pPr>
        <w:tabs>
          <w:tab w:val="left" w:pos="3315"/>
        </w:tabs>
      </w:pPr>
    </w:p>
    <w:p w14:paraId="62FBE6B3" w14:textId="77777777" w:rsidR="00892D1A" w:rsidRPr="00B5735E" w:rsidRDefault="008B52EF" w:rsidP="00892D1A">
      <w:pPr>
        <w:tabs>
          <w:tab w:val="left" w:pos="3315"/>
        </w:tabs>
        <w:rPr>
          <w:b/>
        </w:rPr>
      </w:pPr>
      <w:r w:rsidRPr="00B5735E">
        <w:rPr>
          <w:b/>
          <w:u w:val="single"/>
        </w:rPr>
        <w:t>Guidance</w:t>
      </w:r>
      <w:r w:rsidR="00763B0A" w:rsidRPr="00B5735E">
        <w:rPr>
          <w:b/>
          <w:u w:val="single"/>
        </w:rPr>
        <w:t xml:space="preserve"> on the Use of </w:t>
      </w:r>
      <w:r w:rsidR="008C26C3" w:rsidRPr="00B5735E">
        <w:rPr>
          <w:b/>
          <w:u w:val="single"/>
        </w:rPr>
        <w:t xml:space="preserve">a </w:t>
      </w:r>
      <w:r w:rsidR="00763B0A" w:rsidRPr="00B5735E">
        <w:rPr>
          <w:b/>
          <w:u w:val="single"/>
        </w:rPr>
        <w:t>Unique Entity Identifier</w:t>
      </w:r>
      <w:r w:rsidR="00D95A60" w:rsidRPr="00B5735E">
        <w:rPr>
          <w:b/>
          <w:u w:val="single"/>
        </w:rPr>
        <w:t xml:space="preserve"> for Safety/Security Concerns</w:t>
      </w:r>
    </w:p>
    <w:p w14:paraId="74CE51F1" w14:textId="77777777" w:rsidR="00892D1A" w:rsidRPr="00B5735E" w:rsidRDefault="00892D1A" w:rsidP="00892D1A">
      <w:pPr>
        <w:tabs>
          <w:tab w:val="left" w:pos="3315"/>
        </w:tabs>
        <w:rPr>
          <w:b/>
        </w:rPr>
      </w:pPr>
    </w:p>
    <w:p w14:paraId="2A2A807D" w14:textId="77777777" w:rsidR="00C21195" w:rsidRPr="00B5735E" w:rsidRDefault="003F7CDF" w:rsidP="005739F3">
      <w:pPr>
        <w:numPr>
          <w:ilvl w:val="0"/>
          <w:numId w:val="1"/>
        </w:numPr>
        <w:tabs>
          <w:tab w:val="left" w:pos="720"/>
        </w:tabs>
        <w:rPr>
          <w:b/>
          <w:u w:val="single"/>
        </w:rPr>
      </w:pPr>
      <w:r w:rsidRPr="00B5735E">
        <w:rPr>
          <w:b/>
          <w:u w:val="single"/>
        </w:rPr>
        <w:t>Process</w:t>
      </w:r>
    </w:p>
    <w:p w14:paraId="3B9011A7" w14:textId="77777777" w:rsidR="00C21195" w:rsidRPr="00B5735E" w:rsidRDefault="00C21195" w:rsidP="00C21195">
      <w:pPr>
        <w:tabs>
          <w:tab w:val="left" w:pos="720"/>
        </w:tabs>
        <w:ind w:left="1080"/>
        <w:rPr>
          <w:b/>
        </w:rPr>
      </w:pPr>
    </w:p>
    <w:p w14:paraId="21021022" w14:textId="405D7656" w:rsidR="00B54318" w:rsidRPr="00B5735E" w:rsidRDefault="008656D0" w:rsidP="00DE4915">
      <w:r w:rsidRPr="00B5735E">
        <w:t xml:space="preserve">To invoke the authority to use a generic entity identifier based on safety or security concerns </w:t>
      </w:r>
      <w:r w:rsidR="006B4D8C" w:rsidRPr="00B5735E">
        <w:t xml:space="preserve">where </w:t>
      </w:r>
      <w:r w:rsidRPr="00B5735E">
        <w:t xml:space="preserve">identification of the </w:t>
      </w:r>
      <w:r w:rsidR="007904C3" w:rsidRPr="00B5735E">
        <w:t>contracting</w:t>
      </w:r>
      <w:r w:rsidRPr="00B5735E">
        <w:t xml:space="preserve"> party could endanger a mission, contractor</w:t>
      </w:r>
      <w:r w:rsidR="00D95A60" w:rsidRPr="00B5735E">
        <w:t>,</w:t>
      </w:r>
      <w:r w:rsidRPr="00B5735E">
        <w:t xml:space="preserve"> or recipients of the acquired goods or services (see </w:t>
      </w:r>
      <w:hyperlink r:id="rId21" w:anchor="FAR_4_605" w:history="1">
        <w:r w:rsidRPr="00B5735E">
          <w:rPr>
            <w:rStyle w:val="Hyperlink"/>
            <w:b/>
          </w:rPr>
          <w:t>FAR 4.605(c)(2)(iii)</w:t>
        </w:r>
      </w:hyperlink>
      <w:r w:rsidRPr="00B5735E">
        <w:t>), t</w:t>
      </w:r>
      <w:r w:rsidR="002D7583" w:rsidRPr="00B5735E">
        <w:rPr>
          <w:color w:val="000000"/>
        </w:rPr>
        <w:t>he Contracting Officer must include a written determination of the decision</w:t>
      </w:r>
      <w:r w:rsidRPr="00B5735E">
        <w:rPr>
          <w:color w:val="000000"/>
        </w:rPr>
        <w:t>,</w:t>
      </w:r>
      <w:r w:rsidR="002D7583" w:rsidRPr="00B5735E">
        <w:rPr>
          <w:color w:val="000000"/>
        </w:rPr>
        <w:t xml:space="preserve"> </w:t>
      </w:r>
      <w:r w:rsidR="002D7583" w:rsidRPr="00B5735E">
        <w:t>approve</w:t>
      </w:r>
      <w:r w:rsidR="006457AE" w:rsidRPr="00B5735E">
        <w:t xml:space="preserve">d </w:t>
      </w:r>
      <w:r w:rsidRPr="00B5735E">
        <w:t>by the A</w:t>
      </w:r>
      <w:r w:rsidR="006457AE" w:rsidRPr="00B5735E">
        <w:t xml:space="preserve">ssistant </w:t>
      </w:r>
      <w:r w:rsidRPr="00B5735E">
        <w:t>A</w:t>
      </w:r>
      <w:r w:rsidR="006457AE" w:rsidRPr="00B5735E">
        <w:t>dministrator (AA)</w:t>
      </w:r>
      <w:r w:rsidRPr="00B5735E">
        <w:t xml:space="preserve"> or M</w:t>
      </w:r>
      <w:r w:rsidR="006457AE" w:rsidRPr="00B5735E">
        <w:t xml:space="preserve">ission </w:t>
      </w:r>
      <w:r w:rsidRPr="00B5735E">
        <w:t>D</w:t>
      </w:r>
      <w:r w:rsidR="006457AE" w:rsidRPr="00B5735E">
        <w:t>irector (MD)</w:t>
      </w:r>
      <w:r w:rsidRPr="00B5735E">
        <w:t xml:space="preserve">, in the </w:t>
      </w:r>
      <w:r w:rsidR="00D95A60" w:rsidRPr="00B5735E">
        <w:t>award</w:t>
      </w:r>
      <w:r w:rsidRPr="00B5735E">
        <w:t xml:space="preserve"> file</w:t>
      </w:r>
      <w:r w:rsidR="006B4D8C" w:rsidRPr="00B5735E">
        <w:t>.</w:t>
      </w:r>
      <w:r w:rsidR="00D95A60" w:rsidRPr="00B5735E">
        <w:t xml:space="preserve">  Independent Offices without an AA must obtain approval from the Head of the Independent Office or Operating Unit. </w:t>
      </w:r>
    </w:p>
    <w:p w14:paraId="6731A15F" w14:textId="77777777" w:rsidR="00A87526" w:rsidRPr="00B5735E" w:rsidRDefault="00A87526" w:rsidP="00A87526"/>
    <w:p w14:paraId="76089C1D" w14:textId="77777777" w:rsidR="00537122" w:rsidRPr="00B5735E" w:rsidRDefault="00BD4689" w:rsidP="00D95A60">
      <w:r w:rsidRPr="00B5735E">
        <w:t>T</w:t>
      </w:r>
      <w:r w:rsidR="00892D1A" w:rsidRPr="00B5735E">
        <w:t xml:space="preserve">he </w:t>
      </w:r>
      <w:r w:rsidR="006457AE" w:rsidRPr="00B5735E">
        <w:t>Contracting Officer’s Representative (</w:t>
      </w:r>
      <w:r w:rsidR="0099743F" w:rsidRPr="00B5735E">
        <w:t>COR</w:t>
      </w:r>
      <w:r w:rsidR="006457AE" w:rsidRPr="00B5735E">
        <w:t>)</w:t>
      </w:r>
      <w:r w:rsidR="001D4931" w:rsidRPr="00B5735E">
        <w:t xml:space="preserve"> </w:t>
      </w:r>
      <w:r w:rsidR="007E5353" w:rsidRPr="00B5735E">
        <w:t xml:space="preserve">must </w:t>
      </w:r>
      <w:r w:rsidR="007B084F" w:rsidRPr="00B5735E">
        <w:t>complete</w:t>
      </w:r>
      <w:r w:rsidR="006457AE" w:rsidRPr="00B5735E">
        <w:t xml:space="preserve"> the t</w:t>
      </w:r>
      <w:r w:rsidR="00CC2A21" w:rsidRPr="00B5735E">
        <w:t>emplate</w:t>
      </w:r>
      <w:r w:rsidR="00331FF6" w:rsidRPr="00B5735E">
        <w:t xml:space="preserve"> for </w:t>
      </w:r>
      <w:r w:rsidR="00D95A60" w:rsidRPr="00B5735E">
        <w:t xml:space="preserve">the </w:t>
      </w:r>
      <w:r w:rsidR="007B084F" w:rsidRPr="00B5735E">
        <w:t xml:space="preserve">CO’s </w:t>
      </w:r>
      <w:r w:rsidR="00D95A60" w:rsidRPr="00B5735E">
        <w:t>wri</w:t>
      </w:r>
      <w:r w:rsidR="007B084F" w:rsidRPr="00B5735E">
        <w:t>tten determination, including</w:t>
      </w:r>
      <w:r w:rsidR="000D652E" w:rsidRPr="00B5735E">
        <w:t xml:space="preserve"> </w:t>
      </w:r>
      <w:r w:rsidR="00BE4577" w:rsidRPr="00B5735E">
        <w:t>the</w:t>
      </w:r>
      <w:r w:rsidR="007B6DE3" w:rsidRPr="00B5735E">
        <w:t xml:space="preserve"> basis</w:t>
      </w:r>
      <w:r w:rsidR="00331FF6" w:rsidRPr="00B5735E">
        <w:t xml:space="preserve"> </w:t>
      </w:r>
      <w:r w:rsidR="007821B7" w:rsidRPr="00B5735E">
        <w:t xml:space="preserve">for </w:t>
      </w:r>
      <w:r w:rsidR="00331FF6" w:rsidRPr="00B5735E">
        <w:t>the decision</w:t>
      </w:r>
      <w:r w:rsidR="00BE4577" w:rsidRPr="00B5735E">
        <w:t>,</w:t>
      </w:r>
      <w:r w:rsidR="00CC2A21" w:rsidRPr="00B5735E">
        <w:t xml:space="preserve"> cit</w:t>
      </w:r>
      <w:r w:rsidR="002D7583" w:rsidRPr="00B5735E">
        <w:t>ing</w:t>
      </w:r>
      <w:r w:rsidR="00CC2A21" w:rsidRPr="00B5735E">
        <w:t xml:space="preserve"> specific ex</w:t>
      </w:r>
      <w:r w:rsidR="000D652E" w:rsidRPr="00B5735E">
        <w:t>amples or events</w:t>
      </w:r>
      <w:r w:rsidR="001618E5" w:rsidRPr="00B5735E">
        <w:t>,</w:t>
      </w:r>
      <w:r w:rsidR="00374F03" w:rsidRPr="00B5735E">
        <w:t xml:space="preserve"> </w:t>
      </w:r>
      <w:r w:rsidR="000D652E" w:rsidRPr="00B5735E">
        <w:t xml:space="preserve">and the specific class of </w:t>
      </w:r>
      <w:r w:rsidR="00F54A0D" w:rsidRPr="00B5735E">
        <w:t>entit</w:t>
      </w:r>
      <w:r w:rsidR="00DA4133" w:rsidRPr="00B5735E">
        <w:t>i</w:t>
      </w:r>
      <w:r w:rsidR="00F54A0D" w:rsidRPr="00B5735E">
        <w:t xml:space="preserve">es </w:t>
      </w:r>
      <w:r w:rsidR="000D652E" w:rsidRPr="00B5735E">
        <w:t>(</w:t>
      </w:r>
      <w:r w:rsidR="007E5353" w:rsidRPr="00B5735E">
        <w:t>for example,</w:t>
      </w:r>
      <w:r w:rsidR="000D652E" w:rsidRPr="00B5735E">
        <w:t xml:space="preserve"> </w:t>
      </w:r>
      <w:r w:rsidR="00EC18CB" w:rsidRPr="00B5735E">
        <w:t>contractor</w:t>
      </w:r>
      <w:r w:rsidR="000D652E" w:rsidRPr="00B5735E">
        <w:t xml:space="preserve"> principals, employees, beneficiaries, etc.) to whom the </w:t>
      </w:r>
      <w:r w:rsidR="00331FF6" w:rsidRPr="00B5735E">
        <w:t xml:space="preserve">use of a generic entity identifier </w:t>
      </w:r>
      <w:r w:rsidR="000D652E" w:rsidRPr="00B5735E">
        <w:t>appl</w:t>
      </w:r>
      <w:r w:rsidR="00945047" w:rsidRPr="00B5735E">
        <w:t>ies</w:t>
      </w:r>
      <w:r w:rsidR="00CC2A21" w:rsidRPr="00B5735E">
        <w:t>.</w:t>
      </w:r>
      <w:r w:rsidR="00ED4393" w:rsidRPr="00B5735E">
        <w:t xml:space="preserve"> </w:t>
      </w:r>
    </w:p>
    <w:p w14:paraId="435A063C" w14:textId="77777777" w:rsidR="009527E0" w:rsidRPr="00B5735E" w:rsidRDefault="009527E0" w:rsidP="00945047">
      <w:pPr>
        <w:ind w:left="1080"/>
      </w:pPr>
    </w:p>
    <w:p w14:paraId="6FAE15D1" w14:textId="77777777" w:rsidR="00945047" w:rsidRPr="00B5735E" w:rsidRDefault="00945047" w:rsidP="008E16D8">
      <w:pPr>
        <w:numPr>
          <w:ilvl w:val="0"/>
          <w:numId w:val="16"/>
        </w:numPr>
      </w:pPr>
      <w:r w:rsidRPr="00B5735E">
        <w:t>The following are examples of the t</w:t>
      </w:r>
      <w:r w:rsidR="006E0B5B" w:rsidRPr="00B5735E">
        <w:t>ypes of awards that may require</w:t>
      </w:r>
      <w:r w:rsidR="00422B8B" w:rsidRPr="00B5735E">
        <w:t xml:space="preserve"> the use of generic entity identifier for</w:t>
      </w:r>
      <w:r w:rsidR="004304E7" w:rsidRPr="00B5735E">
        <w:t xml:space="preserve"> s</w:t>
      </w:r>
      <w:r w:rsidRPr="00B5735E">
        <w:t>afety</w:t>
      </w:r>
      <w:r w:rsidR="00BD4689" w:rsidRPr="00B5735E">
        <w:t>/security</w:t>
      </w:r>
      <w:r w:rsidRPr="00B5735E">
        <w:t xml:space="preserve"> </w:t>
      </w:r>
      <w:r w:rsidR="004304E7" w:rsidRPr="00B5735E">
        <w:t>c</w:t>
      </w:r>
      <w:r w:rsidRPr="00B5735E">
        <w:t>oncerns</w:t>
      </w:r>
      <w:r w:rsidR="00ED08EF" w:rsidRPr="00B5735E">
        <w:t>:</w:t>
      </w:r>
    </w:p>
    <w:p w14:paraId="0487F3F5" w14:textId="77777777" w:rsidR="00945047" w:rsidRPr="00B5735E" w:rsidRDefault="00945047" w:rsidP="004B2174">
      <w:pPr>
        <w:tabs>
          <w:tab w:val="left" w:pos="3315"/>
        </w:tabs>
        <w:ind w:left="360"/>
      </w:pPr>
    </w:p>
    <w:p w14:paraId="6EA6A963" w14:textId="77777777" w:rsidR="00945047" w:rsidRPr="00B5735E" w:rsidRDefault="00945047" w:rsidP="007821B7">
      <w:pPr>
        <w:numPr>
          <w:ilvl w:val="0"/>
          <w:numId w:val="9"/>
        </w:numPr>
      </w:pPr>
      <w:r w:rsidRPr="00B5735E">
        <w:t xml:space="preserve">Where disclosure of information through </w:t>
      </w:r>
      <w:r w:rsidR="007621EB" w:rsidRPr="00B5735E">
        <w:t>a Unique Entity Identifier</w:t>
      </w:r>
      <w:r w:rsidR="00422B8B" w:rsidRPr="00B5735E">
        <w:t xml:space="preserve"> </w:t>
      </w:r>
      <w:r w:rsidRPr="00B5735E">
        <w:t xml:space="preserve"> under a particular award or program in a specific country or countries is likely to expose those associated with the award or program to dangerous situations or bodily harm, including risk of assault, harassment, intimidation, jail, detainment, or any other material deprivation of essential human rights or dignity</w:t>
      </w:r>
      <w:r w:rsidR="003679F9" w:rsidRPr="00B5735E">
        <w:t>; or</w:t>
      </w:r>
    </w:p>
    <w:p w14:paraId="0ABD1B54" w14:textId="77777777" w:rsidR="00945047" w:rsidRPr="00B5735E" w:rsidRDefault="00945047" w:rsidP="00A368A1">
      <w:pPr>
        <w:ind w:left="630"/>
      </w:pPr>
    </w:p>
    <w:p w14:paraId="13CE0969" w14:textId="77777777" w:rsidR="00945047" w:rsidRPr="00B5735E" w:rsidRDefault="00945047" w:rsidP="007821B7">
      <w:pPr>
        <w:numPr>
          <w:ilvl w:val="0"/>
          <w:numId w:val="9"/>
        </w:numPr>
      </w:pPr>
      <w:r w:rsidRPr="00B5735E">
        <w:t xml:space="preserve">Where security risks could potentially have a chilling effect on </w:t>
      </w:r>
      <w:r w:rsidR="006E0B5B" w:rsidRPr="00B5735E">
        <w:t xml:space="preserve">a </w:t>
      </w:r>
      <w:r w:rsidRPr="00B5735E">
        <w:t xml:space="preserve">potential </w:t>
      </w:r>
      <w:r w:rsidR="00EC18CB" w:rsidRPr="00B5735E">
        <w:t>contractor</w:t>
      </w:r>
      <w:r w:rsidRPr="00B5735E">
        <w:t>s’ willingness to work with at-risk or sensitive populations, beneficiaries</w:t>
      </w:r>
      <w:r w:rsidR="006E0B5B" w:rsidRPr="00B5735E">
        <w:t>,</w:t>
      </w:r>
      <w:r w:rsidRPr="00B5735E">
        <w:t xml:space="preserve"> or other stakeholders or where publically identifying exactly where a program is perform</w:t>
      </w:r>
      <w:r w:rsidR="007821B7" w:rsidRPr="00B5735E">
        <w:t>ed</w:t>
      </w:r>
      <w:r w:rsidRPr="00B5735E">
        <w:t xml:space="preserve"> and who the implementer and/or beneficiaries </w:t>
      </w:r>
      <w:r w:rsidR="007821B7" w:rsidRPr="00B5735E">
        <w:t xml:space="preserve">are </w:t>
      </w:r>
      <w:r w:rsidRPr="00B5735E">
        <w:t>could endanger the organization, its employees</w:t>
      </w:r>
      <w:r w:rsidR="006E0B5B" w:rsidRPr="00B5735E">
        <w:t>,</w:t>
      </w:r>
      <w:r w:rsidRPr="00B5735E">
        <w:t xml:space="preserve"> or the beneficiaries.  For example, in </w:t>
      </w:r>
      <w:r w:rsidRPr="00B5735E">
        <w:lastRenderedPageBreak/>
        <w:t xml:space="preserve">many countries, even the perception of being directly connected to the U.S. Government presents a security risk to a </w:t>
      </w:r>
      <w:r w:rsidR="00EC18CB" w:rsidRPr="00B5735E">
        <w:t>contractor</w:t>
      </w:r>
      <w:r w:rsidRPr="00B5735E">
        <w:t>’s principals, employees</w:t>
      </w:r>
      <w:r w:rsidR="003679F9" w:rsidRPr="00B5735E">
        <w:t>,</w:t>
      </w:r>
      <w:r w:rsidRPr="00B5735E">
        <w:t xml:space="preserve"> or beneficiaries.  </w:t>
      </w:r>
    </w:p>
    <w:p w14:paraId="624BB4D8" w14:textId="77777777" w:rsidR="00945047" w:rsidRPr="00B5735E" w:rsidRDefault="00945047" w:rsidP="004B2174">
      <w:pPr>
        <w:tabs>
          <w:tab w:val="left" w:pos="3315"/>
        </w:tabs>
        <w:ind w:left="360"/>
      </w:pPr>
    </w:p>
    <w:p w14:paraId="0D65A90D" w14:textId="77777777" w:rsidR="00E039FD" w:rsidRPr="00B5735E" w:rsidRDefault="00ED5727" w:rsidP="008E16D8">
      <w:pPr>
        <w:numPr>
          <w:ilvl w:val="0"/>
          <w:numId w:val="16"/>
        </w:numPr>
      </w:pPr>
      <w:r w:rsidRPr="00B5735E">
        <w:t xml:space="preserve">USAID must </w:t>
      </w:r>
      <w:r w:rsidR="00422B8B" w:rsidRPr="00B5735E">
        <w:t>use a generic entity identifier</w:t>
      </w:r>
      <w:r w:rsidR="00A70103" w:rsidRPr="00B5735E">
        <w:t xml:space="preserve"> w</w:t>
      </w:r>
      <w:r w:rsidR="001846FE" w:rsidRPr="00B5735E">
        <w:t xml:space="preserve">hen </w:t>
      </w:r>
      <w:r w:rsidR="0030449C" w:rsidRPr="00B5735E">
        <w:t xml:space="preserve">posting identifying information about the </w:t>
      </w:r>
      <w:r w:rsidR="00EC18CB" w:rsidRPr="00B5735E">
        <w:t>contractor</w:t>
      </w:r>
      <w:r w:rsidR="0030449C" w:rsidRPr="00B5735E">
        <w:t xml:space="preserve"> </w:t>
      </w:r>
      <w:r w:rsidR="006B4D8C" w:rsidRPr="00B5735E">
        <w:t xml:space="preserve">when it </w:t>
      </w:r>
      <w:r w:rsidR="0030449C" w:rsidRPr="00B5735E">
        <w:t xml:space="preserve">will cause safety concerns </w:t>
      </w:r>
      <w:r w:rsidR="00AB0E37" w:rsidRPr="00B5735E">
        <w:t>to</w:t>
      </w:r>
      <w:r w:rsidR="00F35CC5" w:rsidRPr="00B5735E">
        <w:t xml:space="preserve"> one of the following:</w:t>
      </w:r>
      <w:r w:rsidR="00AB0E37" w:rsidRPr="00B5735E">
        <w:t xml:space="preserve"> </w:t>
      </w:r>
    </w:p>
    <w:p w14:paraId="1012FE64" w14:textId="77777777" w:rsidR="00E039FD" w:rsidRPr="00B5735E" w:rsidRDefault="00E039FD" w:rsidP="004B2174">
      <w:pPr>
        <w:pStyle w:val="PlainText"/>
        <w:tabs>
          <w:tab w:val="left" w:pos="720"/>
        </w:tabs>
        <w:ind w:left="360"/>
        <w:rPr>
          <w:rFonts w:ascii="Times New Roman" w:hAnsi="Times New Roman" w:cs="Times New Roman"/>
          <w:sz w:val="24"/>
          <w:szCs w:val="24"/>
        </w:rPr>
      </w:pPr>
    </w:p>
    <w:p w14:paraId="43B5EB50" w14:textId="77777777" w:rsidR="00E039FD" w:rsidRPr="00B5735E" w:rsidRDefault="00EE054A" w:rsidP="00EE054A">
      <w:pPr>
        <w:pStyle w:val="PlainText"/>
        <w:numPr>
          <w:ilvl w:val="0"/>
          <w:numId w:val="25"/>
        </w:numPr>
        <w:tabs>
          <w:tab w:val="left" w:pos="720"/>
        </w:tabs>
        <w:rPr>
          <w:rFonts w:ascii="Times New Roman" w:hAnsi="Times New Roman" w:cs="Times New Roman"/>
          <w:sz w:val="24"/>
          <w:szCs w:val="24"/>
        </w:rPr>
      </w:pPr>
      <w:r w:rsidRPr="00B5735E">
        <w:rPr>
          <w:rFonts w:ascii="Times New Roman" w:hAnsi="Times New Roman" w:cs="Times New Roman"/>
          <w:sz w:val="24"/>
          <w:szCs w:val="24"/>
        </w:rPr>
        <w:t>C</w:t>
      </w:r>
      <w:r w:rsidR="00EC18CB" w:rsidRPr="00B5735E">
        <w:rPr>
          <w:rFonts w:ascii="Times New Roman" w:hAnsi="Times New Roman" w:cs="Times New Roman"/>
          <w:sz w:val="24"/>
          <w:szCs w:val="24"/>
        </w:rPr>
        <w:t>ontractor</w:t>
      </w:r>
      <w:r w:rsidR="00E81972" w:rsidRPr="00B5735E">
        <w:rPr>
          <w:rFonts w:ascii="Times New Roman" w:hAnsi="Times New Roman" w:cs="Times New Roman"/>
          <w:sz w:val="24"/>
          <w:szCs w:val="24"/>
        </w:rPr>
        <w:t xml:space="preserve">’s </w:t>
      </w:r>
      <w:r w:rsidR="0030449C" w:rsidRPr="00B5735E">
        <w:rPr>
          <w:rFonts w:ascii="Times New Roman" w:hAnsi="Times New Roman" w:cs="Times New Roman"/>
          <w:sz w:val="24"/>
          <w:szCs w:val="24"/>
        </w:rPr>
        <w:t>employees</w:t>
      </w:r>
      <w:r w:rsidR="00E039FD" w:rsidRPr="00B5735E">
        <w:rPr>
          <w:rFonts w:ascii="Times New Roman" w:hAnsi="Times New Roman" w:cs="Times New Roman"/>
          <w:sz w:val="24"/>
          <w:szCs w:val="24"/>
        </w:rPr>
        <w:t>,</w:t>
      </w:r>
    </w:p>
    <w:p w14:paraId="3511439D" w14:textId="77777777" w:rsidR="00EE054A" w:rsidRPr="00B5735E" w:rsidRDefault="00EE054A" w:rsidP="00EE054A">
      <w:pPr>
        <w:pStyle w:val="PlainText"/>
        <w:tabs>
          <w:tab w:val="left" w:pos="720"/>
        </w:tabs>
        <w:ind w:left="1440"/>
        <w:rPr>
          <w:rFonts w:ascii="Times New Roman" w:hAnsi="Times New Roman" w:cs="Times New Roman"/>
          <w:sz w:val="24"/>
          <w:szCs w:val="24"/>
        </w:rPr>
      </w:pPr>
    </w:p>
    <w:p w14:paraId="725BB8EC" w14:textId="77777777" w:rsidR="00E039FD" w:rsidRPr="00B5735E" w:rsidRDefault="00EE054A" w:rsidP="00EE054A">
      <w:pPr>
        <w:pStyle w:val="PlainText"/>
        <w:numPr>
          <w:ilvl w:val="0"/>
          <w:numId w:val="25"/>
        </w:numPr>
        <w:tabs>
          <w:tab w:val="left" w:pos="720"/>
        </w:tabs>
        <w:rPr>
          <w:rFonts w:ascii="Times New Roman" w:hAnsi="Times New Roman" w:cs="Times New Roman"/>
          <w:sz w:val="24"/>
          <w:szCs w:val="24"/>
        </w:rPr>
      </w:pPr>
      <w:r w:rsidRPr="00B5735E">
        <w:rPr>
          <w:rFonts w:ascii="Times New Roman" w:hAnsi="Times New Roman" w:cs="Times New Roman"/>
          <w:sz w:val="24"/>
          <w:szCs w:val="24"/>
        </w:rPr>
        <w:t>C</w:t>
      </w:r>
      <w:r w:rsidR="00EC18CB" w:rsidRPr="00B5735E">
        <w:rPr>
          <w:rFonts w:ascii="Times New Roman" w:hAnsi="Times New Roman" w:cs="Times New Roman"/>
          <w:sz w:val="24"/>
          <w:szCs w:val="24"/>
        </w:rPr>
        <w:t>ontractor</w:t>
      </w:r>
      <w:r w:rsidR="00E039FD" w:rsidRPr="00B5735E">
        <w:rPr>
          <w:rFonts w:ascii="Times New Roman" w:hAnsi="Times New Roman" w:cs="Times New Roman"/>
          <w:sz w:val="24"/>
          <w:szCs w:val="24"/>
        </w:rPr>
        <w:t xml:space="preserve">’s </w:t>
      </w:r>
      <w:r w:rsidR="00E81972" w:rsidRPr="00B5735E">
        <w:rPr>
          <w:rFonts w:ascii="Times New Roman" w:hAnsi="Times New Roman" w:cs="Times New Roman"/>
          <w:sz w:val="24"/>
          <w:szCs w:val="24"/>
        </w:rPr>
        <w:t>beneficiaries</w:t>
      </w:r>
      <w:r w:rsidR="00E039FD" w:rsidRPr="00B5735E">
        <w:rPr>
          <w:rFonts w:ascii="Times New Roman" w:hAnsi="Times New Roman" w:cs="Times New Roman"/>
          <w:sz w:val="24"/>
          <w:szCs w:val="24"/>
        </w:rPr>
        <w:t>,</w:t>
      </w:r>
    </w:p>
    <w:p w14:paraId="43D21C3D" w14:textId="77777777" w:rsidR="00EE054A" w:rsidRPr="00B5735E" w:rsidRDefault="00EE054A" w:rsidP="00EE054A">
      <w:pPr>
        <w:pStyle w:val="PlainText"/>
        <w:tabs>
          <w:tab w:val="left" w:pos="720"/>
        </w:tabs>
        <w:rPr>
          <w:rFonts w:ascii="Times New Roman" w:hAnsi="Times New Roman" w:cs="Times New Roman"/>
          <w:sz w:val="24"/>
          <w:szCs w:val="24"/>
        </w:rPr>
      </w:pPr>
    </w:p>
    <w:p w14:paraId="6E921637" w14:textId="77777777" w:rsidR="00E039FD" w:rsidRPr="00B5735E" w:rsidRDefault="00EE054A" w:rsidP="00EE054A">
      <w:pPr>
        <w:pStyle w:val="PlainText"/>
        <w:numPr>
          <w:ilvl w:val="0"/>
          <w:numId w:val="25"/>
        </w:numPr>
        <w:tabs>
          <w:tab w:val="left" w:pos="720"/>
        </w:tabs>
        <w:rPr>
          <w:rFonts w:ascii="Times New Roman" w:hAnsi="Times New Roman" w:cs="Times New Roman"/>
          <w:sz w:val="24"/>
          <w:szCs w:val="24"/>
        </w:rPr>
      </w:pPr>
      <w:r w:rsidRPr="00B5735E">
        <w:rPr>
          <w:rFonts w:ascii="Times New Roman" w:hAnsi="Times New Roman" w:cs="Times New Roman"/>
          <w:sz w:val="24"/>
          <w:szCs w:val="24"/>
        </w:rPr>
        <w:t>S</w:t>
      </w:r>
      <w:r w:rsidR="00E81972" w:rsidRPr="00B5735E">
        <w:rPr>
          <w:rFonts w:ascii="Times New Roman" w:hAnsi="Times New Roman" w:cs="Times New Roman"/>
          <w:sz w:val="24"/>
          <w:szCs w:val="24"/>
        </w:rPr>
        <w:t>ub</w:t>
      </w:r>
      <w:r w:rsidR="00EC18CB" w:rsidRPr="00B5735E">
        <w:rPr>
          <w:rFonts w:ascii="Times New Roman" w:hAnsi="Times New Roman" w:cs="Times New Roman"/>
          <w:sz w:val="24"/>
          <w:szCs w:val="24"/>
        </w:rPr>
        <w:t>contractor</w:t>
      </w:r>
      <w:r w:rsidR="00E81972" w:rsidRPr="00B5735E">
        <w:rPr>
          <w:rFonts w:ascii="Times New Roman" w:hAnsi="Times New Roman" w:cs="Times New Roman"/>
          <w:sz w:val="24"/>
          <w:szCs w:val="24"/>
        </w:rPr>
        <w:t>s’ employees</w:t>
      </w:r>
      <w:r w:rsidR="00E039FD" w:rsidRPr="00B5735E">
        <w:rPr>
          <w:rFonts w:ascii="Times New Roman" w:hAnsi="Times New Roman" w:cs="Times New Roman"/>
          <w:sz w:val="24"/>
          <w:szCs w:val="24"/>
        </w:rPr>
        <w:t>, or</w:t>
      </w:r>
    </w:p>
    <w:p w14:paraId="756B35D0" w14:textId="77777777" w:rsidR="00EE054A" w:rsidRPr="00B5735E" w:rsidRDefault="00EE054A" w:rsidP="00EE054A">
      <w:pPr>
        <w:pStyle w:val="PlainText"/>
        <w:tabs>
          <w:tab w:val="left" w:pos="720"/>
        </w:tabs>
        <w:rPr>
          <w:rFonts w:ascii="Times New Roman" w:hAnsi="Times New Roman" w:cs="Times New Roman"/>
          <w:sz w:val="24"/>
          <w:szCs w:val="24"/>
        </w:rPr>
      </w:pPr>
    </w:p>
    <w:p w14:paraId="2CFC53E4" w14:textId="77777777" w:rsidR="00E039FD" w:rsidRPr="00B5735E" w:rsidRDefault="00EE054A" w:rsidP="00EE054A">
      <w:pPr>
        <w:pStyle w:val="PlainText"/>
        <w:numPr>
          <w:ilvl w:val="0"/>
          <w:numId w:val="25"/>
        </w:numPr>
        <w:tabs>
          <w:tab w:val="left" w:pos="720"/>
        </w:tabs>
        <w:rPr>
          <w:rFonts w:ascii="Times New Roman" w:hAnsi="Times New Roman" w:cs="Times New Roman"/>
          <w:sz w:val="24"/>
          <w:szCs w:val="24"/>
        </w:rPr>
      </w:pPr>
      <w:r w:rsidRPr="00B5735E">
        <w:rPr>
          <w:rFonts w:ascii="Times New Roman" w:hAnsi="Times New Roman" w:cs="Times New Roman"/>
          <w:sz w:val="24"/>
          <w:szCs w:val="24"/>
        </w:rPr>
        <w:t>S</w:t>
      </w:r>
      <w:r w:rsidR="00E039FD" w:rsidRPr="00B5735E">
        <w:rPr>
          <w:rFonts w:ascii="Times New Roman" w:hAnsi="Times New Roman" w:cs="Times New Roman"/>
          <w:sz w:val="24"/>
          <w:szCs w:val="24"/>
        </w:rPr>
        <w:t>ub</w:t>
      </w:r>
      <w:r w:rsidR="00EC18CB" w:rsidRPr="00B5735E">
        <w:rPr>
          <w:rFonts w:ascii="Times New Roman" w:hAnsi="Times New Roman" w:cs="Times New Roman"/>
          <w:sz w:val="24"/>
          <w:szCs w:val="24"/>
        </w:rPr>
        <w:t>contractor</w:t>
      </w:r>
      <w:r w:rsidR="00E039FD" w:rsidRPr="00B5735E">
        <w:rPr>
          <w:rFonts w:ascii="Times New Roman" w:hAnsi="Times New Roman" w:cs="Times New Roman"/>
          <w:sz w:val="24"/>
          <w:szCs w:val="24"/>
        </w:rPr>
        <w:t xml:space="preserve">s’ </w:t>
      </w:r>
      <w:r w:rsidR="00E81972" w:rsidRPr="00B5735E">
        <w:rPr>
          <w:rFonts w:ascii="Times New Roman" w:hAnsi="Times New Roman" w:cs="Times New Roman"/>
          <w:sz w:val="24"/>
          <w:szCs w:val="24"/>
        </w:rPr>
        <w:t>beneficiaries</w:t>
      </w:r>
      <w:r w:rsidR="00E039FD" w:rsidRPr="00B5735E">
        <w:rPr>
          <w:rFonts w:ascii="Times New Roman" w:hAnsi="Times New Roman" w:cs="Times New Roman"/>
          <w:sz w:val="24"/>
          <w:szCs w:val="24"/>
        </w:rPr>
        <w:t>,</w:t>
      </w:r>
    </w:p>
    <w:p w14:paraId="672B17E2" w14:textId="77777777" w:rsidR="00E039FD" w:rsidRPr="00B5735E" w:rsidRDefault="00E039FD" w:rsidP="004B2174">
      <w:pPr>
        <w:pStyle w:val="PlainText"/>
        <w:tabs>
          <w:tab w:val="left" w:pos="720"/>
        </w:tabs>
        <w:ind w:left="360"/>
        <w:rPr>
          <w:rFonts w:ascii="Times New Roman" w:hAnsi="Times New Roman" w:cs="Times New Roman"/>
          <w:sz w:val="24"/>
          <w:szCs w:val="24"/>
        </w:rPr>
      </w:pPr>
    </w:p>
    <w:p w14:paraId="7B4032EF" w14:textId="77777777" w:rsidR="001846FE" w:rsidRPr="00B5735E" w:rsidRDefault="001846FE" w:rsidP="00EE054A">
      <w:pPr>
        <w:pStyle w:val="PlainText"/>
        <w:tabs>
          <w:tab w:val="left" w:pos="720"/>
        </w:tabs>
        <w:ind w:left="720"/>
        <w:rPr>
          <w:rFonts w:ascii="Times New Roman" w:hAnsi="Times New Roman" w:cs="Times New Roman"/>
          <w:sz w:val="24"/>
          <w:szCs w:val="24"/>
        </w:rPr>
      </w:pPr>
      <w:r w:rsidRPr="00B5735E">
        <w:rPr>
          <w:rFonts w:ascii="Times New Roman" w:hAnsi="Times New Roman" w:cs="Times New Roman"/>
          <w:sz w:val="24"/>
          <w:szCs w:val="24"/>
        </w:rPr>
        <w:t xml:space="preserve">Exemptions must not be approved any more broadly than </w:t>
      </w:r>
      <w:r w:rsidR="006B4D8C" w:rsidRPr="00B5735E">
        <w:rPr>
          <w:rFonts w:ascii="Times New Roman" w:hAnsi="Times New Roman" w:cs="Times New Roman"/>
          <w:sz w:val="24"/>
          <w:szCs w:val="24"/>
        </w:rPr>
        <w:t xml:space="preserve">is </w:t>
      </w:r>
      <w:r w:rsidRPr="00B5735E">
        <w:rPr>
          <w:rFonts w:ascii="Times New Roman" w:hAnsi="Times New Roman" w:cs="Times New Roman"/>
          <w:sz w:val="24"/>
          <w:szCs w:val="24"/>
        </w:rPr>
        <w:t xml:space="preserve">minimally necessary to </w:t>
      </w:r>
      <w:r w:rsidR="004304E7" w:rsidRPr="00B5735E">
        <w:rPr>
          <w:rFonts w:ascii="Times New Roman" w:hAnsi="Times New Roman" w:cs="Times New Roman"/>
          <w:sz w:val="24"/>
          <w:szCs w:val="24"/>
        </w:rPr>
        <w:t xml:space="preserve">alleviate </w:t>
      </w:r>
      <w:r w:rsidRPr="00B5735E">
        <w:rPr>
          <w:rFonts w:ascii="Times New Roman" w:hAnsi="Times New Roman" w:cs="Times New Roman"/>
          <w:sz w:val="24"/>
          <w:szCs w:val="24"/>
        </w:rPr>
        <w:t xml:space="preserve">the safety concerns for the individuals upon </w:t>
      </w:r>
      <w:r w:rsidR="006B4D8C" w:rsidRPr="00B5735E">
        <w:rPr>
          <w:rFonts w:ascii="Times New Roman" w:hAnsi="Times New Roman" w:cs="Times New Roman"/>
          <w:sz w:val="24"/>
          <w:szCs w:val="24"/>
        </w:rPr>
        <w:t xml:space="preserve">whom </w:t>
      </w:r>
      <w:r w:rsidRPr="00B5735E">
        <w:rPr>
          <w:rFonts w:ascii="Times New Roman" w:hAnsi="Times New Roman" w:cs="Times New Roman"/>
          <w:sz w:val="24"/>
          <w:szCs w:val="24"/>
        </w:rPr>
        <w:t>the exemption is justified.</w:t>
      </w:r>
    </w:p>
    <w:p w14:paraId="68EEE200" w14:textId="77777777" w:rsidR="001846FE" w:rsidRPr="00B5735E" w:rsidRDefault="001846FE" w:rsidP="008C26C3">
      <w:pPr>
        <w:ind w:left="360"/>
      </w:pPr>
    </w:p>
    <w:p w14:paraId="2F60F87C" w14:textId="77777777" w:rsidR="00A70103" w:rsidRPr="00B5735E" w:rsidRDefault="00A70103" w:rsidP="008E16D8">
      <w:pPr>
        <w:numPr>
          <w:ilvl w:val="0"/>
          <w:numId w:val="1"/>
        </w:numPr>
        <w:tabs>
          <w:tab w:val="left" w:pos="720"/>
        </w:tabs>
        <w:rPr>
          <w:b/>
          <w:u w:val="single"/>
        </w:rPr>
      </w:pPr>
      <w:r w:rsidRPr="00B5735E">
        <w:rPr>
          <w:b/>
          <w:u w:val="single"/>
        </w:rPr>
        <w:t>Solicitation and Award Statements</w:t>
      </w:r>
    </w:p>
    <w:p w14:paraId="362988C3" w14:textId="77777777" w:rsidR="00A70103" w:rsidRPr="00B5735E" w:rsidRDefault="00A70103" w:rsidP="004B2174">
      <w:pPr>
        <w:pStyle w:val="PlainText"/>
        <w:tabs>
          <w:tab w:val="left" w:pos="720"/>
        </w:tabs>
        <w:ind w:left="360"/>
        <w:rPr>
          <w:rFonts w:ascii="Times New Roman" w:hAnsi="Times New Roman" w:cs="Times New Roman"/>
          <w:sz w:val="24"/>
          <w:szCs w:val="24"/>
        </w:rPr>
      </w:pPr>
    </w:p>
    <w:p w14:paraId="727060E7" w14:textId="77777777" w:rsidR="00382526" w:rsidRPr="00B5735E" w:rsidRDefault="005E6FCF" w:rsidP="008E16D8">
      <w:pPr>
        <w:pStyle w:val="PlainText"/>
        <w:numPr>
          <w:ilvl w:val="0"/>
          <w:numId w:val="17"/>
        </w:numPr>
        <w:rPr>
          <w:rFonts w:ascii="Times New Roman" w:hAnsi="Times New Roman" w:cs="Times New Roman"/>
          <w:sz w:val="24"/>
          <w:szCs w:val="24"/>
        </w:rPr>
      </w:pPr>
      <w:r w:rsidRPr="00B5735E">
        <w:rPr>
          <w:rFonts w:ascii="Times New Roman" w:hAnsi="Times New Roman" w:cs="Times New Roman"/>
          <w:sz w:val="24"/>
          <w:szCs w:val="24"/>
        </w:rPr>
        <w:t xml:space="preserve">When the exemption </w:t>
      </w:r>
      <w:r w:rsidR="00C15640" w:rsidRPr="00B5735E">
        <w:rPr>
          <w:rFonts w:ascii="Times New Roman" w:hAnsi="Times New Roman" w:cs="Times New Roman"/>
          <w:sz w:val="24"/>
          <w:szCs w:val="24"/>
        </w:rPr>
        <w:t xml:space="preserve">for the </w:t>
      </w:r>
      <w:r w:rsidR="00EC18CB" w:rsidRPr="00B5735E">
        <w:rPr>
          <w:rFonts w:ascii="Times New Roman" w:hAnsi="Times New Roman" w:cs="Times New Roman"/>
          <w:sz w:val="24"/>
          <w:szCs w:val="24"/>
        </w:rPr>
        <w:t>contractor</w:t>
      </w:r>
      <w:r w:rsidR="00C15640" w:rsidRPr="00B5735E">
        <w:rPr>
          <w:rFonts w:ascii="Times New Roman" w:hAnsi="Times New Roman" w:cs="Times New Roman"/>
          <w:sz w:val="24"/>
          <w:szCs w:val="24"/>
        </w:rPr>
        <w:t xml:space="preserve"> </w:t>
      </w:r>
      <w:r w:rsidRPr="00B5735E">
        <w:rPr>
          <w:rFonts w:ascii="Times New Roman" w:hAnsi="Times New Roman" w:cs="Times New Roman"/>
          <w:sz w:val="24"/>
          <w:szCs w:val="24"/>
        </w:rPr>
        <w:t>is approved prior to the issuance of a</w:t>
      </w:r>
      <w:r w:rsidR="00552522" w:rsidRPr="00B5735E">
        <w:rPr>
          <w:rFonts w:ascii="Times New Roman" w:hAnsi="Times New Roman" w:cs="Times New Roman"/>
          <w:sz w:val="24"/>
          <w:szCs w:val="24"/>
        </w:rPr>
        <w:t xml:space="preserve"> </w:t>
      </w:r>
      <w:r w:rsidRPr="00B5735E">
        <w:rPr>
          <w:rFonts w:ascii="Times New Roman" w:hAnsi="Times New Roman" w:cs="Times New Roman"/>
          <w:sz w:val="24"/>
          <w:szCs w:val="24"/>
        </w:rPr>
        <w:t>solicitation, the solicitation must include the following statement:</w:t>
      </w:r>
    </w:p>
    <w:p w14:paraId="5C42635F" w14:textId="77777777" w:rsidR="00C16350" w:rsidRPr="00B5735E" w:rsidRDefault="00C16350" w:rsidP="004B2174">
      <w:pPr>
        <w:pStyle w:val="PlainText"/>
        <w:tabs>
          <w:tab w:val="left" w:pos="720"/>
        </w:tabs>
        <w:ind w:left="360"/>
        <w:rPr>
          <w:rFonts w:ascii="Times New Roman" w:hAnsi="Times New Roman" w:cs="Times New Roman"/>
          <w:sz w:val="24"/>
          <w:szCs w:val="24"/>
        </w:rPr>
      </w:pPr>
    </w:p>
    <w:p w14:paraId="79EB0B40" w14:textId="587E8BBB" w:rsidR="00FC559A" w:rsidRPr="00B5735E" w:rsidRDefault="00FC559A" w:rsidP="00EE054A">
      <w:pPr>
        <w:pStyle w:val="PlainText"/>
        <w:tabs>
          <w:tab w:val="left" w:pos="720"/>
        </w:tabs>
        <w:ind w:left="1080" w:right="720"/>
        <w:rPr>
          <w:rFonts w:ascii="Times New Roman" w:hAnsi="Times New Roman" w:cs="Times New Roman"/>
          <w:i/>
          <w:sz w:val="24"/>
          <w:szCs w:val="24"/>
        </w:rPr>
      </w:pPr>
      <w:r w:rsidRPr="00B5735E">
        <w:rPr>
          <w:rFonts w:ascii="Times New Roman" w:hAnsi="Times New Roman" w:cs="Times New Roman"/>
          <w:i/>
          <w:sz w:val="24"/>
          <w:szCs w:val="24"/>
        </w:rPr>
        <w:t>"</w:t>
      </w:r>
      <w:r w:rsidR="00552522" w:rsidRPr="00B5735E">
        <w:rPr>
          <w:rFonts w:ascii="Times New Roman" w:hAnsi="Times New Roman" w:cs="Times New Roman"/>
          <w:i/>
          <w:sz w:val="24"/>
          <w:szCs w:val="24"/>
        </w:rPr>
        <w:t>The o</w:t>
      </w:r>
      <w:r w:rsidR="00EC18CB" w:rsidRPr="00B5735E">
        <w:rPr>
          <w:rFonts w:ascii="Times New Roman" w:hAnsi="Times New Roman" w:cs="Times New Roman"/>
          <w:i/>
          <w:sz w:val="24"/>
          <w:szCs w:val="24"/>
        </w:rPr>
        <w:t>fferor</w:t>
      </w:r>
      <w:r w:rsidRPr="00B5735E">
        <w:rPr>
          <w:rFonts w:ascii="Times New Roman" w:hAnsi="Times New Roman" w:cs="Times New Roman"/>
          <w:i/>
          <w:sz w:val="24"/>
          <w:szCs w:val="24"/>
        </w:rPr>
        <w:t xml:space="preserve"> must provide all required information </w:t>
      </w:r>
      <w:r w:rsidR="00790581" w:rsidRPr="00B5735E">
        <w:rPr>
          <w:rFonts w:ascii="Times New Roman" w:hAnsi="Times New Roman" w:cs="Times New Roman"/>
          <w:i/>
          <w:sz w:val="24"/>
          <w:szCs w:val="24"/>
        </w:rPr>
        <w:t xml:space="preserve">when </w:t>
      </w:r>
      <w:r w:rsidR="00227229" w:rsidRPr="00B5735E">
        <w:rPr>
          <w:rFonts w:ascii="Times New Roman" w:hAnsi="Times New Roman" w:cs="Times New Roman"/>
          <w:i/>
          <w:sz w:val="24"/>
          <w:szCs w:val="24"/>
        </w:rPr>
        <w:t>submitting a</w:t>
      </w:r>
      <w:r w:rsidRPr="00B5735E">
        <w:rPr>
          <w:rFonts w:ascii="Times New Roman" w:hAnsi="Times New Roman" w:cs="Times New Roman"/>
          <w:i/>
          <w:sz w:val="24"/>
          <w:szCs w:val="24"/>
        </w:rPr>
        <w:t xml:space="preserve"> </w:t>
      </w:r>
      <w:r w:rsidR="00552522" w:rsidRPr="00B5735E">
        <w:rPr>
          <w:rFonts w:ascii="Times New Roman" w:hAnsi="Times New Roman" w:cs="Times New Roman"/>
          <w:i/>
          <w:sz w:val="24"/>
          <w:szCs w:val="24"/>
        </w:rPr>
        <w:t>proposal</w:t>
      </w:r>
      <w:r w:rsidRPr="00B5735E">
        <w:rPr>
          <w:rFonts w:ascii="Times New Roman" w:hAnsi="Times New Roman" w:cs="Times New Roman"/>
          <w:i/>
          <w:sz w:val="24"/>
          <w:szCs w:val="24"/>
        </w:rPr>
        <w:t xml:space="preserve">, including </w:t>
      </w:r>
      <w:r w:rsidR="007904C3" w:rsidRPr="00B5735E">
        <w:rPr>
          <w:rFonts w:ascii="Times New Roman" w:hAnsi="Times New Roman" w:cs="Times New Roman"/>
          <w:i/>
          <w:sz w:val="24"/>
          <w:szCs w:val="24"/>
        </w:rPr>
        <w:t>a</w:t>
      </w:r>
      <w:r w:rsidRPr="00B5735E">
        <w:rPr>
          <w:rFonts w:ascii="Times New Roman" w:hAnsi="Times New Roman" w:cs="Times New Roman"/>
          <w:i/>
          <w:sz w:val="24"/>
          <w:szCs w:val="24"/>
        </w:rPr>
        <w:t xml:space="preserve"> </w:t>
      </w:r>
      <w:r w:rsidR="007621EB" w:rsidRPr="00B5735E">
        <w:rPr>
          <w:rFonts w:ascii="Times New Roman" w:hAnsi="Times New Roman" w:cs="Times New Roman"/>
          <w:i/>
          <w:sz w:val="24"/>
          <w:szCs w:val="24"/>
        </w:rPr>
        <w:t>Unique Entity Identifier</w:t>
      </w:r>
      <w:r w:rsidRPr="00B5735E">
        <w:rPr>
          <w:rFonts w:ascii="Times New Roman" w:hAnsi="Times New Roman" w:cs="Times New Roman"/>
          <w:i/>
          <w:sz w:val="24"/>
          <w:szCs w:val="24"/>
        </w:rPr>
        <w:t xml:space="preserve">.  However, based on safety and security concerns, </w:t>
      </w:r>
      <w:r w:rsidR="00EC18CB" w:rsidRPr="00B5735E">
        <w:rPr>
          <w:rFonts w:ascii="Times New Roman" w:hAnsi="Times New Roman" w:cs="Times New Roman"/>
          <w:i/>
          <w:sz w:val="24"/>
          <w:szCs w:val="24"/>
        </w:rPr>
        <w:t>contractor</w:t>
      </w:r>
      <w:r w:rsidRPr="00B5735E">
        <w:rPr>
          <w:rFonts w:ascii="Times New Roman" w:hAnsi="Times New Roman" w:cs="Times New Roman"/>
          <w:i/>
          <w:sz w:val="24"/>
          <w:szCs w:val="24"/>
        </w:rPr>
        <w:t xml:space="preserve"> identifying information pertaining to this award will not be available to the public on </w:t>
      </w:r>
      <w:hyperlink r:id="rId22" w:history="1">
        <w:r w:rsidRPr="00B5735E">
          <w:rPr>
            <w:rStyle w:val="Hyperlink"/>
            <w:rFonts w:ascii="Times New Roman" w:hAnsi="Times New Roman" w:cs="Times New Roman"/>
            <w:b/>
            <w:i/>
            <w:sz w:val="24"/>
            <w:szCs w:val="24"/>
          </w:rPr>
          <w:t>www.USASpending.gov</w:t>
        </w:r>
      </w:hyperlink>
      <w:r w:rsidRPr="00B5735E">
        <w:rPr>
          <w:rFonts w:ascii="Times New Roman" w:hAnsi="Times New Roman" w:cs="Times New Roman"/>
          <w:i/>
          <w:sz w:val="24"/>
          <w:szCs w:val="24"/>
        </w:rPr>
        <w:t xml:space="preserve">.  </w:t>
      </w:r>
      <w:r w:rsidR="00DF3968" w:rsidRPr="00B5735E">
        <w:rPr>
          <w:rFonts w:ascii="Times New Roman" w:hAnsi="Times New Roman" w:cs="Times New Roman"/>
          <w:i/>
          <w:sz w:val="24"/>
          <w:szCs w:val="24"/>
        </w:rPr>
        <w:t>T</w:t>
      </w:r>
      <w:r w:rsidR="006D51F8" w:rsidRPr="00B5735E">
        <w:rPr>
          <w:rFonts w:ascii="Times New Roman" w:hAnsi="Times New Roman" w:cs="Times New Roman"/>
          <w:i/>
          <w:sz w:val="24"/>
          <w:szCs w:val="24"/>
        </w:rPr>
        <w:t xml:space="preserve">he Federal Acquisition Regulation states at FAR 4.1402(b): </w:t>
      </w:r>
      <w:r w:rsidR="006D51F8" w:rsidRPr="00B5735E">
        <w:rPr>
          <w:rFonts w:ascii="Times New Roman" w:hAnsi="Times New Roman" w:cs="Times New Roman"/>
          <w:i/>
          <w:color w:val="000000"/>
          <w:sz w:val="24"/>
          <w:szCs w:val="24"/>
        </w:rPr>
        <w:t>Contracts reported using the generic entity identifier allowed at FAR </w:t>
      </w:r>
      <w:r w:rsidR="006D51F8" w:rsidRPr="00B5735E">
        <w:rPr>
          <w:rFonts w:ascii="Times New Roman" w:hAnsi="Times New Roman" w:cs="Times New Roman"/>
          <w:i/>
          <w:sz w:val="24"/>
          <w:szCs w:val="24"/>
        </w:rPr>
        <w:t>4.605</w:t>
      </w:r>
      <w:r w:rsidR="006D51F8" w:rsidRPr="00B5735E">
        <w:rPr>
          <w:rFonts w:ascii="Times New Roman" w:hAnsi="Times New Roman" w:cs="Times New Roman"/>
          <w:i/>
          <w:color w:val="000000"/>
          <w:sz w:val="24"/>
          <w:szCs w:val="24"/>
        </w:rPr>
        <w:t xml:space="preserve">(c)(2) will interfere with the contractor’s ability to comply with </w:t>
      </w:r>
      <w:r w:rsidR="00123951" w:rsidRPr="00B5735E">
        <w:rPr>
          <w:rFonts w:ascii="Times New Roman" w:hAnsi="Times New Roman" w:cs="Times New Roman"/>
          <w:i/>
          <w:color w:val="000000"/>
          <w:sz w:val="24"/>
          <w:szCs w:val="24"/>
        </w:rPr>
        <w:t>the</w:t>
      </w:r>
      <w:r w:rsidR="00DF3968" w:rsidRPr="00B5735E">
        <w:rPr>
          <w:rFonts w:ascii="Times New Roman" w:hAnsi="Times New Roman" w:cs="Times New Roman"/>
          <w:i/>
          <w:color w:val="000000"/>
          <w:sz w:val="24"/>
          <w:szCs w:val="24"/>
        </w:rPr>
        <w:t xml:space="preserve"> FPDS</w:t>
      </w:r>
      <w:r w:rsidR="006D51F8" w:rsidRPr="00B5735E">
        <w:rPr>
          <w:rFonts w:ascii="Times New Roman" w:hAnsi="Times New Roman" w:cs="Times New Roman"/>
          <w:i/>
          <w:color w:val="000000"/>
          <w:sz w:val="24"/>
          <w:szCs w:val="24"/>
        </w:rPr>
        <w:t xml:space="preserve"> reporting requirement, because the data will not pre-populate from FPDS.”</w:t>
      </w:r>
    </w:p>
    <w:p w14:paraId="491B8AFD" w14:textId="77777777" w:rsidR="00FC559A" w:rsidRPr="00B5735E" w:rsidRDefault="00FC559A" w:rsidP="004B2174">
      <w:pPr>
        <w:pStyle w:val="PlainText"/>
        <w:tabs>
          <w:tab w:val="left" w:pos="720"/>
        </w:tabs>
        <w:ind w:left="360"/>
        <w:rPr>
          <w:rFonts w:ascii="Times New Roman" w:hAnsi="Times New Roman" w:cs="Times New Roman"/>
          <w:sz w:val="24"/>
          <w:szCs w:val="24"/>
        </w:rPr>
      </w:pPr>
    </w:p>
    <w:p w14:paraId="40AFE5C0" w14:textId="77777777" w:rsidR="005E6FCF" w:rsidRPr="00B5735E" w:rsidRDefault="005E6FCF" w:rsidP="00EE054A">
      <w:pPr>
        <w:pStyle w:val="PlainText"/>
        <w:tabs>
          <w:tab w:val="left" w:pos="720"/>
        </w:tabs>
        <w:ind w:left="1080"/>
        <w:rPr>
          <w:rFonts w:ascii="Times New Roman" w:hAnsi="Times New Roman" w:cs="Times New Roman"/>
          <w:sz w:val="24"/>
          <w:szCs w:val="24"/>
        </w:rPr>
      </w:pPr>
      <w:r w:rsidRPr="00B5735E">
        <w:rPr>
          <w:rFonts w:ascii="Times New Roman" w:hAnsi="Times New Roman" w:cs="Times New Roman"/>
          <w:sz w:val="24"/>
          <w:szCs w:val="24"/>
        </w:rPr>
        <w:t>The</w:t>
      </w:r>
      <w:r w:rsidR="00F825F7" w:rsidRPr="00B5735E">
        <w:rPr>
          <w:rFonts w:ascii="Times New Roman" w:hAnsi="Times New Roman" w:cs="Times New Roman"/>
          <w:sz w:val="24"/>
          <w:szCs w:val="24"/>
        </w:rPr>
        <w:t xml:space="preserve"> </w:t>
      </w:r>
      <w:r w:rsidR="00187FFB" w:rsidRPr="00B5735E">
        <w:rPr>
          <w:rFonts w:ascii="Times New Roman" w:hAnsi="Times New Roman" w:cs="Times New Roman"/>
          <w:sz w:val="24"/>
          <w:szCs w:val="24"/>
        </w:rPr>
        <w:t>C</w:t>
      </w:r>
      <w:r w:rsidR="00F825F7" w:rsidRPr="00B5735E">
        <w:rPr>
          <w:rFonts w:ascii="Times New Roman" w:hAnsi="Times New Roman" w:cs="Times New Roman"/>
          <w:sz w:val="24"/>
          <w:szCs w:val="24"/>
        </w:rPr>
        <w:t xml:space="preserve">O </w:t>
      </w:r>
      <w:r w:rsidR="00DA4133" w:rsidRPr="00B5735E">
        <w:rPr>
          <w:rFonts w:ascii="Times New Roman" w:hAnsi="Times New Roman" w:cs="Times New Roman"/>
          <w:sz w:val="24"/>
          <w:szCs w:val="24"/>
        </w:rPr>
        <w:t xml:space="preserve">must </w:t>
      </w:r>
      <w:r w:rsidR="00F825F7" w:rsidRPr="00B5735E">
        <w:rPr>
          <w:rFonts w:ascii="Times New Roman" w:hAnsi="Times New Roman" w:cs="Times New Roman"/>
          <w:sz w:val="24"/>
          <w:szCs w:val="24"/>
        </w:rPr>
        <w:t>include</w:t>
      </w:r>
      <w:r w:rsidRPr="00B5735E">
        <w:rPr>
          <w:rFonts w:ascii="Times New Roman" w:hAnsi="Times New Roman" w:cs="Times New Roman"/>
          <w:sz w:val="24"/>
          <w:szCs w:val="24"/>
        </w:rPr>
        <w:t xml:space="preserve"> </w:t>
      </w:r>
      <w:r w:rsidR="00F825F7" w:rsidRPr="00B5735E">
        <w:rPr>
          <w:rFonts w:ascii="Times New Roman" w:hAnsi="Times New Roman" w:cs="Times New Roman"/>
          <w:sz w:val="24"/>
          <w:szCs w:val="24"/>
        </w:rPr>
        <w:t xml:space="preserve">the following statement in the </w:t>
      </w:r>
      <w:r w:rsidR="00894BBC" w:rsidRPr="00B5735E">
        <w:rPr>
          <w:rFonts w:ascii="Times New Roman" w:hAnsi="Times New Roman" w:cs="Times New Roman"/>
          <w:sz w:val="24"/>
          <w:szCs w:val="24"/>
        </w:rPr>
        <w:t>S</w:t>
      </w:r>
      <w:r w:rsidR="00F825F7" w:rsidRPr="00B5735E">
        <w:rPr>
          <w:rFonts w:ascii="Times New Roman" w:hAnsi="Times New Roman" w:cs="Times New Roman"/>
          <w:sz w:val="24"/>
          <w:szCs w:val="24"/>
        </w:rPr>
        <w:t xml:space="preserve">chedule in the </w:t>
      </w:r>
      <w:r w:rsidRPr="00B5735E">
        <w:rPr>
          <w:rFonts w:ascii="Times New Roman" w:hAnsi="Times New Roman" w:cs="Times New Roman"/>
          <w:sz w:val="24"/>
          <w:szCs w:val="24"/>
        </w:rPr>
        <w:t>resulting award:</w:t>
      </w:r>
    </w:p>
    <w:p w14:paraId="370DC86C" w14:textId="77777777" w:rsidR="005E6FCF" w:rsidRPr="00B5735E" w:rsidRDefault="005E6FCF" w:rsidP="00DF3968">
      <w:pPr>
        <w:pStyle w:val="PlainText"/>
        <w:tabs>
          <w:tab w:val="left" w:pos="720"/>
        </w:tabs>
        <w:ind w:left="360"/>
        <w:rPr>
          <w:rFonts w:ascii="Times New Roman" w:hAnsi="Times New Roman" w:cs="Times New Roman"/>
          <w:i/>
          <w:sz w:val="24"/>
          <w:szCs w:val="24"/>
        </w:rPr>
      </w:pPr>
    </w:p>
    <w:p w14:paraId="26CEB0A0" w14:textId="77777777" w:rsidR="006D51F8" w:rsidRPr="00B5735E" w:rsidRDefault="005E6FCF" w:rsidP="00EE054A">
      <w:pPr>
        <w:pStyle w:val="PlainText"/>
        <w:tabs>
          <w:tab w:val="left" w:pos="720"/>
        </w:tabs>
        <w:ind w:left="1080"/>
        <w:rPr>
          <w:rFonts w:ascii="Times New Roman" w:hAnsi="Times New Roman" w:cs="Times New Roman"/>
          <w:i/>
          <w:sz w:val="24"/>
          <w:szCs w:val="24"/>
        </w:rPr>
      </w:pPr>
      <w:r w:rsidRPr="00B5735E">
        <w:rPr>
          <w:rFonts w:ascii="Times New Roman" w:hAnsi="Times New Roman" w:cs="Times New Roman"/>
          <w:i/>
          <w:sz w:val="24"/>
          <w:szCs w:val="24"/>
        </w:rPr>
        <w:t>"</w:t>
      </w:r>
      <w:r w:rsidR="00123951" w:rsidRPr="00B5735E">
        <w:rPr>
          <w:rFonts w:ascii="Times New Roman" w:hAnsi="Times New Roman" w:cs="Times New Roman"/>
          <w:i/>
          <w:sz w:val="24"/>
          <w:szCs w:val="24"/>
        </w:rPr>
        <w:t>The</w:t>
      </w:r>
      <w:r w:rsidR="006D51F8" w:rsidRPr="00B5735E">
        <w:rPr>
          <w:rFonts w:ascii="Times New Roman" w:hAnsi="Times New Roman" w:cs="Times New Roman"/>
          <w:i/>
          <w:sz w:val="24"/>
          <w:szCs w:val="24"/>
        </w:rPr>
        <w:t xml:space="preserve"> Federal Acquisition Regulation states at FAR 4.1402(b): </w:t>
      </w:r>
      <w:r w:rsidR="006D51F8" w:rsidRPr="00B5735E">
        <w:rPr>
          <w:rFonts w:ascii="Times New Roman" w:hAnsi="Times New Roman" w:cs="Times New Roman"/>
          <w:i/>
          <w:color w:val="000000"/>
          <w:sz w:val="24"/>
          <w:szCs w:val="24"/>
        </w:rPr>
        <w:t>Contracts reported using the generic entity identifier allowed at FAR </w:t>
      </w:r>
      <w:r w:rsidR="006D51F8" w:rsidRPr="00B5735E">
        <w:rPr>
          <w:rFonts w:ascii="Times New Roman" w:hAnsi="Times New Roman" w:cs="Times New Roman"/>
          <w:i/>
          <w:sz w:val="24"/>
          <w:szCs w:val="24"/>
        </w:rPr>
        <w:t>4.605</w:t>
      </w:r>
      <w:r w:rsidR="006D51F8" w:rsidRPr="00B5735E">
        <w:rPr>
          <w:rFonts w:ascii="Times New Roman" w:hAnsi="Times New Roman" w:cs="Times New Roman"/>
          <w:i/>
          <w:color w:val="000000"/>
          <w:sz w:val="24"/>
          <w:szCs w:val="24"/>
        </w:rPr>
        <w:t xml:space="preserve">(c)(2) will interfere with the contractor’s ability to comply with </w:t>
      </w:r>
      <w:r w:rsidR="00123951" w:rsidRPr="00B5735E">
        <w:rPr>
          <w:rFonts w:ascii="Times New Roman" w:hAnsi="Times New Roman" w:cs="Times New Roman"/>
          <w:i/>
          <w:color w:val="000000"/>
          <w:sz w:val="24"/>
          <w:szCs w:val="24"/>
        </w:rPr>
        <w:t>the</w:t>
      </w:r>
      <w:r w:rsidR="006D51F8" w:rsidRPr="00B5735E">
        <w:rPr>
          <w:rFonts w:ascii="Times New Roman" w:hAnsi="Times New Roman" w:cs="Times New Roman"/>
          <w:i/>
          <w:color w:val="000000"/>
          <w:sz w:val="24"/>
          <w:szCs w:val="24"/>
        </w:rPr>
        <w:t xml:space="preserve"> reporting requirement, because the data will not pre-populate from FPDS.”</w:t>
      </w:r>
    </w:p>
    <w:p w14:paraId="625AB859" w14:textId="77777777" w:rsidR="005E6FCF" w:rsidRPr="00B5735E" w:rsidRDefault="005E6FCF" w:rsidP="00EE054A">
      <w:pPr>
        <w:pStyle w:val="PlainText"/>
        <w:tabs>
          <w:tab w:val="left" w:pos="720"/>
        </w:tabs>
        <w:rPr>
          <w:rFonts w:ascii="Times New Roman" w:hAnsi="Times New Roman" w:cs="Times New Roman"/>
          <w:sz w:val="24"/>
          <w:szCs w:val="24"/>
        </w:rPr>
      </w:pPr>
    </w:p>
    <w:p w14:paraId="4D5F2073" w14:textId="77777777" w:rsidR="00382526" w:rsidRPr="00B5735E" w:rsidRDefault="00191496" w:rsidP="008E16D8">
      <w:pPr>
        <w:pStyle w:val="PlainText"/>
        <w:numPr>
          <w:ilvl w:val="0"/>
          <w:numId w:val="17"/>
        </w:numPr>
        <w:rPr>
          <w:rFonts w:ascii="Times New Roman" w:hAnsi="Times New Roman" w:cs="Times New Roman"/>
          <w:sz w:val="24"/>
          <w:szCs w:val="24"/>
        </w:rPr>
      </w:pPr>
      <w:r w:rsidRPr="00B5735E">
        <w:rPr>
          <w:rFonts w:ascii="Times New Roman" w:hAnsi="Times New Roman" w:cs="Times New Roman"/>
          <w:sz w:val="24"/>
          <w:szCs w:val="24"/>
        </w:rPr>
        <w:t xml:space="preserve">When </w:t>
      </w:r>
      <w:r w:rsidR="00C15640" w:rsidRPr="00B5735E">
        <w:rPr>
          <w:rFonts w:ascii="Times New Roman" w:hAnsi="Times New Roman" w:cs="Times New Roman"/>
          <w:sz w:val="24"/>
          <w:szCs w:val="24"/>
        </w:rPr>
        <w:t xml:space="preserve">an </w:t>
      </w:r>
      <w:r w:rsidR="00227229" w:rsidRPr="00B5735E">
        <w:rPr>
          <w:rFonts w:ascii="Times New Roman" w:hAnsi="Times New Roman" w:cs="Times New Roman"/>
          <w:sz w:val="24"/>
          <w:szCs w:val="24"/>
        </w:rPr>
        <w:t xml:space="preserve">exemption </w:t>
      </w:r>
      <w:r w:rsidR="00C15640" w:rsidRPr="00B5735E">
        <w:rPr>
          <w:rFonts w:ascii="Times New Roman" w:hAnsi="Times New Roman" w:cs="Times New Roman"/>
          <w:sz w:val="24"/>
          <w:szCs w:val="24"/>
        </w:rPr>
        <w:t xml:space="preserve">for </w:t>
      </w:r>
      <w:r w:rsidR="006A35ED" w:rsidRPr="00B5735E">
        <w:rPr>
          <w:rFonts w:ascii="Times New Roman" w:hAnsi="Times New Roman" w:cs="Times New Roman"/>
          <w:sz w:val="24"/>
          <w:szCs w:val="24"/>
        </w:rPr>
        <w:t xml:space="preserve">some or all of the </w:t>
      </w:r>
      <w:r w:rsidR="00C15640" w:rsidRPr="00B5735E">
        <w:rPr>
          <w:rFonts w:ascii="Times New Roman" w:hAnsi="Times New Roman" w:cs="Times New Roman"/>
          <w:sz w:val="24"/>
          <w:szCs w:val="24"/>
        </w:rPr>
        <w:t>sub</w:t>
      </w:r>
      <w:r w:rsidR="00EC18CB" w:rsidRPr="00B5735E">
        <w:rPr>
          <w:rFonts w:ascii="Times New Roman" w:hAnsi="Times New Roman" w:cs="Times New Roman"/>
          <w:sz w:val="24"/>
          <w:szCs w:val="24"/>
        </w:rPr>
        <w:t>contractor</w:t>
      </w:r>
      <w:r w:rsidR="00C15640" w:rsidRPr="00B5735E">
        <w:rPr>
          <w:rFonts w:ascii="Times New Roman" w:hAnsi="Times New Roman" w:cs="Times New Roman"/>
          <w:sz w:val="24"/>
          <w:szCs w:val="24"/>
        </w:rPr>
        <w:t>s</w:t>
      </w:r>
      <w:r w:rsidRPr="00B5735E">
        <w:rPr>
          <w:rFonts w:ascii="Times New Roman" w:hAnsi="Times New Roman" w:cs="Times New Roman"/>
          <w:sz w:val="24"/>
          <w:szCs w:val="24"/>
        </w:rPr>
        <w:t xml:space="preserve">, but not for the </w:t>
      </w:r>
      <w:r w:rsidR="00EC18CB" w:rsidRPr="00B5735E">
        <w:rPr>
          <w:rFonts w:ascii="Times New Roman" w:hAnsi="Times New Roman" w:cs="Times New Roman"/>
          <w:sz w:val="24"/>
          <w:szCs w:val="24"/>
        </w:rPr>
        <w:t>contractor</w:t>
      </w:r>
      <w:r w:rsidRPr="00B5735E">
        <w:rPr>
          <w:rFonts w:ascii="Times New Roman" w:hAnsi="Times New Roman" w:cs="Times New Roman"/>
          <w:sz w:val="24"/>
          <w:szCs w:val="24"/>
        </w:rPr>
        <w:t>,</w:t>
      </w:r>
      <w:r w:rsidR="00C15640" w:rsidRPr="00B5735E">
        <w:rPr>
          <w:rFonts w:ascii="Times New Roman" w:hAnsi="Times New Roman" w:cs="Times New Roman"/>
          <w:sz w:val="24"/>
          <w:szCs w:val="24"/>
        </w:rPr>
        <w:t xml:space="preserve"> </w:t>
      </w:r>
      <w:r w:rsidR="00227229" w:rsidRPr="00B5735E">
        <w:rPr>
          <w:rFonts w:ascii="Times New Roman" w:hAnsi="Times New Roman" w:cs="Times New Roman"/>
          <w:sz w:val="24"/>
          <w:szCs w:val="24"/>
        </w:rPr>
        <w:t>is approved prior to the issuance of a solicitation</w:t>
      </w:r>
      <w:r w:rsidR="00A70103" w:rsidRPr="00B5735E">
        <w:rPr>
          <w:rFonts w:ascii="Times New Roman" w:hAnsi="Times New Roman" w:cs="Times New Roman"/>
          <w:sz w:val="24"/>
          <w:szCs w:val="24"/>
        </w:rPr>
        <w:t xml:space="preserve"> (for example, when there are country or region specific issues or concerns)</w:t>
      </w:r>
      <w:r w:rsidR="00227229" w:rsidRPr="00B5735E">
        <w:rPr>
          <w:rFonts w:ascii="Times New Roman" w:hAnsi="Times New Roman" w:cs="Times New Roman"/>
          <w:sz w:val="24"/>
          <w:szCs w:val="24"/>
        </w:rPr>
        <w:t>, the solicitation must include the following statement:</w:t>
      </w:r>
      <w:r w:rsidR="003C0638" w:rsidRPr="00B5735E">
        <w:rPr>
          <w:rFonts w:ascii="Times New Roman" w:hAnsi="Times New Roman" w:cs="Times New Roman"/>
          <w:sz w:val="24"/>
          <w:szCs w:val="24"/>
        </w:rPr>
        <w:t xml:space="preserve"> </w:t>
      </w:r>
    </w:p>
    <w:p w14:paraId="556CA7C1" w14:textId="77777777" w:rsidR="00227229" w:rsidRPr="00B5735E" w:rsidRDefault="00227229" w:rsidP="004B2174">
      <w:pPr>
        <w:pStyle w:val="PlainText"/>
        <w:tabs>
          <w:tab w:val="left" w:pos="720"/>
        </w:tabs>
        <w:ind w:left="360"/>
        <w:rPr>
          <w:rFonts w:ascii="Times New Roman" w:hAnsi="Times New Roman" w:cs="Times New Roman"/>
          <w:i/>
          <w:sz w:val="24"/>
          <w:szCs w:val="24"/>
        </w:rPr>
      </w:pPr>
    </w:p>
    <w:p w14:paraId="446C77FF" w14:textId="77777777" w:rsidR="00227229" w:rsidRPr="00B5735E" w:rsidRDefault="00227229" w:rsidP="00EE054A">
      <w:pPr>
        <w:pStyle w:val="PlainText"/>
        <w:tabs>
          <w:tab w:val="left" w:pos="720"/>
        </w:tabs>
        <w:ind w:left="1080" w:right="720"/>
        <w:rPr>
          <w:rFonts w:ascii="Times New Roman" w:hAnsi="Times New Roman" w:cs="Times New Roman"/>
          <w:i/>
          <w:sz w:val="24"/>
          <w:szCs w:val="24"/>
        </w:rPr>
      </w:pPr>
      <w:r w:rsidRPr="00B5735E">
        <w:rPr>
          <w:rFonts w:ascii="Times New Roman" w:hAnsi="Times New Roman" w:cs="Times New Roman"/>
          <w:i/>
          <w:sz w:val="24"/>
          <w:szCs w:val="24"/>
        </w:rPr>
        <w:t>"</w:t>
      </w:r>
      <w:r w:rsidR="00035820" w:rsidRPr="00B5735E">
        <w:rPr>
          <w:rFonts w:ascii="Times New Roman" w:hAnsi="Times New Roman" w:cs="Times New Roman"/>
          <w:i/>
          <w:sz w:val="24"/>
          <w:szCs w:val="24"/>
        </w:rPr>
        <w:t>The o</w:t>
      </w:r>
      <w:r w:rsidR="00EC18CB" w:rsidRPr="00B5735E">
        <w:rPr>
          <w:rFonts w:ascii="Times New Roman" w:hAnsi="Times New Roman" w:cs="Times New Roman"/>
          <w:i/>
          <w:sz w:val="24"/>
          <w:szCs w:val="24"/>
        </w:rPr>
        <w:t>fferor</w:t>
      </w:r>
      <w:r w:rsidRPr="00B5735E">
        <w:rPr>
          <w:rFonts w:ascii="Times New Roman" w:hAnsi="Times New Roman" w:cs="Times New Roman"/>
          <w:i/>
          <w:sz w:val="24"/>
          <w:szCs w:val="24"/>
        </w:rPr>
        <w:t xml:space="preserve"> must provide all required information in submitting a</w:t>
      </w:r>
      <w:r w:rsidR="00B43F64" w:rsidRPr="00B5735E">
        <w:rPr>
          <w:rFonts w:ascii="Times New Roman" w:hAnsi="Times New Roman" w:cs="Times New Roman"/>
          <w:i/>
          <w:sz w:val="24"/>
          <w:szCs w:val="24"/>
        </w:rPr>
        <w:t xml:space="preserve"> proposal</w:t>
      </w:r>
      <w:r w:rsidRPr="00B5735E">
        <w:rPr>
          <w:rFonts w:ascii="Times New Roman" w:hAnsi="Times New Roman" w:cs="Times New Roman"/>
          <w:i/>
          <w:sz w:val="24"/>
          <w:szCs w:val="24"/>
        </w:rPr>
        <w:t xml:space="preserve">, including </w:t>
      </w:r>
      <w:r w:rsidR="007904C3" w:rsidRPr="00B5735E">
        <w:rPr>
          <w:rFonts w:ascii="Times New Roman" w:hAnsi="Times New Roman" w:cs="Times New Roman"/>
          <w:i/>
          <w:sz w:val="24"/>
          <w:szCs w:val="24"/>
        </w:rPr>
        <w:t>a</w:t>
      </w:r>
      <w:r w:rsidRPr="00B5735E">
        <w:rPr>
          <w:rFonts w:ascii="Times New Roman" w:hAnsi="Times New Roman" w:cs="Times New Roman"/>
          <w:i/>
          <w:sz w:val="24"/>
          <w:szCs w:val="24"/>
        </w:rPr>
        <w:t xml:space="preserve"> </w:t>
      </w:r>
      <w:r w:rsidR="007621EB" w:rsidRPr="00B5735E">
        <w:rPr>
          <w:rFonts w:ascii="Times New Roman" w:hAnsi="Times New Roman" w:cs="Times New Roman"/>
          <w:i/>
          <w:sz w:val="24"/>
          <w:szCs w:val="24"/>
        </w:rPr>
        <w:t>Unique Entity Identifier</w:t>
      </w:r>
      <w:r w:rsidR="00F52EF9" w:rsidRPr="00B5735E">
        <w:rPr>
          <w:rFonts w:ascii="Times New Roman" w:hAnsi="Times New Roman" w:cs="Times New Roman"/>
          <w:i/>
          <w:sz w:val="24"/>
          <w:szCs w:val="24"/>
        </w:rPr>
        <w:t>.</w:t>
      </w:r>
      <w:r w:rsidRPr="00B5735E">
        <w:rPr>
          <w:rFonts w:ascii="Times New Roman" w:hAnsi="Times New Roman" w:cs="Times New Roman"/>
          <w:i/>
          <w:sz w:val="24"/>
          <w:szCs w:val="24"/>
        </w:rPr>
        <w:t xml:space="preserve"> However, based on safety and security </w:t>
      </w:r>
      <w:r w:rsidRPr="00B5735E">
        <w:rPr>
          <w:rFonts w:ascii="Times New Roman" w:hAnsi="Times New Roman" w:cs="Times New Roman"/>
          <w:i/>
          <w:sz w:val="24"/>
          <w:szCs w:val="24"/>
        </w:rPr>
        <w:lastRenderedPageBreak/>
        <w:t xml:space="preserve">concerns, identifying information pertaining to </w:t>
      </w:r>
      <w:r w:rsidR="00BF0588" w:rsidRPr="00B5735E">
        <w:rPr>
          <w:rFonts w:ascii="Times New Roman" w:hAnsi="Times New Roman" w:cs="Times New Roman"/>
          <w:i/>
          <w:sz w:val="24"/>
          <w:szCs w:val="24"/>
        </w:rPr>
        <w:t xml:space="preserve">all or some </w:t>
      </w:r>
      <w:r w:rsidRPr="00B5735E">
        <w:rPr>
          <w:rFonts w:ascii="Times New Roman" w:hAnsi="Times New Roman" w:cs="Times New Roman"/>
          <w:i/>
          <w:sz w:val="24"/>
          <w:szCs w:val="24"/>
        </w:rPr>
        <w:t>sub</w:t>
      </w:r>
      <w:r w:rsidR="00EC18CB" w:rsidRPr="00B5735E">
        <w:rPr>
          <w:rFonts w:ascii="Times New Roman" w:hAnsi="Times New Roman" w:cs="Times New Roman"/>
          <w:i/>
          <w:sz w:val="24"/>
          <w:szCs w:val="24"/>
        </w:rPr>
        <w:t>contractor</w:t>
      </w:r>
      <w:r w:rsidRPr="00B5735E">
        <w:rPr>
          <w:rFonts w:ascii="Times New Roman" w:hAnsi="Times New Roman" w:cs="Times New Roman"/>
          <w:i/>
          <w:sz w:val="24"/>
          <w:szCs w:val="24"/>
        </w:rPr>
        <w:t>s</w:t>
      </w:r>
      <w:r w:rsidR="008F354B" w:rsidRPr="00B5735E">
        <w:rPr>
          <w:rFonts w:ascii="Times New Roman" w:hAnsi="Times New Roman" w:cs="Times New Roman"/>
          <w:i/>
          <w:sz w:val="24"/>
          <w:szCs w:val="24"/>
        </w:rPr>
        <w:t>, as identified in the award,</w:t>
      </w:r>
      <w:r w:rsidRPr="00B5735E">
        <w:rPr>
          <w:rFonts w:ascii="Times New Roman" w:hAnsi="Times New Roman" w:cs="Times New Roman"/>
          <w:i/>
          <w:sz w:val="24"/>
          <w:szCs w:val="24"/>
        </w:rPr>
        <w:t xml:space="preserve"> </w:t>
      </w:r>
      <w:r w:rsidR="00DA4133" w:rsidRPr="00B5735E">
        <w:rPr>
          <w:rFonts w:ascii="Times New Roman" w:hAnsi="Times New Roman" w:cs="Times New Roman"/>
          <w:i/>
          <w:sz w:val="24"/>
          <w:szCs w:val="24"/>
        </w:rPr>
        <w:t xml:space="preserve">will </w:t>
      </w:r>
      <w:r w:rsidRPr="00B5735E">
        <w:rPr>
          <w:rFonts w:ascii="Times New Roman" w:hAnsi="Times New Roman" w:cs="Times New Roman"/>
          <w:i/>
          <w:sz w:val="24"/>
          <w:szCs w:val="24"/>
        </w:rPr>
        <w:t xml:space="preserve">not be </w:t>
      </w:r>
      <w:r w:rsidR="00FF287D" w:rsidRPr="00B5735E">
        <w:rPr>
          <w:rFonts w:ascii="Times New Roman" w:hAnsi="Times New Roman" w:cs="Times New Roman"/>
          <w:i/>
          <w:sz w:val="24"/>
          <w:szCs w:val="24"/>
        </w:rPr>
        <w:t>available</w:t>
      </w:r>
      <w:r w:rsidRPr="00B5735E">
        <w:rPr>
          <w:rFonts w:ascii="Times New Roman" w:hAnsi="Times New Roman" w:cs="Times New Roman"/>
          <w:i/>
          <w:sz w:val="24"/>
          <w:szCs w:val="24"/>
        </w:rPr>
        <w:t xml:space="preserve"> to the public on </w:t>
      </w:r>
      <w:hyperlink r:id="rId23" w:history="1">
        <w:r w:rsidR="00EF1681" w:rsidRPr="00B5735E">
          <w:rPr>
            <w:rStyle w:val="Hyperlink"/>
            <w:rFonts w:ascii="Times New Roman" w:hAnsi="Times New Roman" w:cs="Times New Roman"/>
            <w:b/>
            <w:i/>
            <w:sz w:val="24"/>
            <w:szCs w:val="24"/>
            <w:u w:val="none"/>
          </w:rPr>
          <w:t>www.USASpending.gov</w:t>
        </w:r>
      </w:hyperlink>
      <w:r w:rsidRPr="00B5735E">
        <w:rPr>
          <w:rFonts w:ascii="Times New Roman" w:hAnsi="Times New Roman" w:cs="Times New Roman"/>
          <w:i/>
          <w:sz w:val="24"/>
          <w:szCs w:val="24"/>
        </w:rPr>
        <w:t>.  T</w:t>
      </w:r>
      <w:r w:rsidR="00262371" w:rsidRPr="00B5735E">
        <w:rPr>
          <w:rFonts w:ascii="Times New Roman" w:hAnsi="Times New Roman" w:cs="Times New Roman"/>
          <w:i/>
          <w:sz w:val="24"/>
          <w:szCs w:val="24"/>
        </w:rPr>
        <w:t xml:space="preserve">he Federal Acquisition Regulation states at FAR 4.1402(b): </w:t>
      </w:r>
      <w:r w:rsidR="00262371" w:rsidRPr="00B5735E">
        <w:rPr>
          <w:rFonts w:ascii="Times New Roman" w:hAnsi="Times New Roman" w:cs="Times New Roman"/>
          <w:i/>
          <w:color w:val="000000"/>
          <w:sz w:val="24"/>
          <w:szCs w:val="24"/>
        </w:rPr>
        <w:t>Contracts reported using the generic entity identifier allowed at FAR </w:t>
      </w:r>
      <w:r w:rsidR="00262371" w:rsidRPr="00B5735E">
        <w:rPr>
          <w:rFonts w:ascii="Times New Roman" w:hAnsi="Times New Roman" w:cs="Times New Roman"/>
          <w:i/>
          <w:sz w:val="24"/>
          <w:szCs w:val="24"/>
        </w:rPr>
        <w:t>4.605</w:t>
      </w:r>
      <w:r w:rsidR="00262371" w:rsidRPr="00B5735E">
        <w:rPr>
          <w:rFonts w:ascii="Times New Roman" w:hAnsi="Times New Roman" w:cs="Times New Roman"/>
          <w:i/>
          <w:color w:val="000000"/>
          <w:sz w:val="24"/>
          <w:szCs w:val="24"/>
        </w:rPr>
        <w:t>(c)(2) will interfere with the contractor’s ability to comply with this reporting requirement, because the data will not pre-populate from FPDS.”</w:t>
      </w:r>
    </w:p>
    <w:p w14:paraId="10444629" w14:textId="77777777" w:rsidR="00374F03" w:rsidRPr="00B5735E" w:rsidRDefault="00374F03" w:rsidP="004B2174">
      <w:pPr>
        <w:pStyle w:val="PlainText"/>
        <w:tabs>
          <w:tab w:val="left" w:pos="720"/>
        </w:tabs>
        <w:ind w:left="360"/>
        <w:rPr>
          <w:rFonts w:ascii="Times New Roman" w:hAnsi="Times New Roman" w:cs="Times New Roman"/>
          <w:sz w:val="24"/>
          <w:szCs w:val="24"/>
        </w:rPr>
      </w:pPr>
    </w:p>
    <w:p w14:paraId="2644422D" w14:textId="77777777" w:rsidR="00AA2DF7" w:rsidRPr="00B5735E" w:rsidRDefault="001D4931" w:rsidP="00EE054A">
      <w:pPr>
        <w:pStyle w:val="PlainText"/>
        <w:numPr>
          <w:ilvl w:val="0"/>
          <w:numId w:val="17"/>
        </w:numPr>
        <w:rPr>
          <w:rFonts w:ascii="Times New Roman" w:hAnsi="Times New Roman" w:cs="Times New Roman"/>
          <w:sz w:val="24"/>
          <w:szCs w:val="24"/>
        </w:rPr>
      </w:pPr>
      <w:r w:rsidRPr="00B5735E">
        <w:rPr>
          <w:rFonts w:ascii="Times New Roman" w:hAnsi="Times New Roman" w:cs="Times New Roman"/>
          <w:sz w:val="24"/>
          <w:szCs w:val="24"/>
        </w:rPr>
        <w:t>W</w:t>
      </w:r>
      <w:r w:rsidR="000D652E" w:rsidRPr="00B5735E">
        <w:rPr>
          <w:rFonts w:ascii="Times New Roman" w:hAnsi="Times New Roman" w:cs="Times New Roman"/>
          <w:sz w:val="24"/>
          <w:szCs w:val="24"/>
        </w:rPr>
        <w:t>hen an exemption is</w:t>
      </w:r>
      <w:r w:rsidR="00826431" w:rsidRPr="00B5735E">
        <w:rPr>
          <w:rFonts w:ascii="Times New Roman" w:hAnsi="Times New Roman" w:cs="Times New Roman"/>
          <w:sz w:val="24"/>
          <w:szCs w:val="24"/>
        </w:rPr>
        <w:t xml:space="preserve"> not authorized by USAID prior to issuing a solicitation but is subsequently</w:t>
      </w:r>
      <w:r w:rsidR="000D652E" w:rsidRPr="00B5735E">
        <w:rPr>
          <w:rFonts w:ascii="Times New Roman" w:hAnsi="Times New Roman" w:cs="Times New Roman"/>
          <w:sz w:val="24"/>
          <w:szCs w:val="24"/>
        </w:rPr>
        <w:t xml:space="preserve"> requested by a</w:t>
      </w:r>
      <w:r w:rsidR="0083482D" w:rsidRPr="00B5735E">
        <w:rPr>
          <w:rFonts w:ascii="Times New Roman" w:hAnsi="Times New Roman" w:cs="Times New Roman"/>
          <w:sz w:val="24"/>
          <w:szCs w:val="24"/>
        </w:rPr>
        <w:t xml:space="preserve"> </w:t>
      </w:r>
      <w:r w:rsidR="00EC18CB" w:rsidRPr="00B5735E">
        <w:rPr>
          <w:rFonts w:ascii="Times New Roman" w:hAnsi="Times New Roman" w:cs="Times New Roman"/>
          <w:sz w:val="24"/>
          <w:szCs w:val="24"/>
        </w:rPr>
        <w:t>contractor</w:t>
      </w:r>
      <w:r w:rsidR="000D652E" w:rsidRPr="00B5735E">
        <w:rPr>
          <w:rFonts w:ascii="Times New Roman" w:hAnsi="Times New Roman" w:cs="Times New Roman"/>
          <w:sz w:val="24"/>
          <w:szCs w:val="24"/>
        </w:rPr>
        <w:t>,</w:t>
      </w:r>
      <w:r w:rsidR="00826431" w:rsidRPr="00B5735E">
        <w:rPr>
          <w:rFonts w:ascii="Times New Roman" w:hAnsi="Times New Roman" w:cs="Times New Roman"/>
          <w:sz w:val="24"/>
          <w:szCs w:val="24"/>
        </w:rPr>
        <w:t xml:space="preserve"> the</w:t>
      </w:r>
      <w:r w:rsidRPr="00B5735E">
        <w:rPr>
          <w:rFonts w:ascii="Times New Roman" w:hAnsi="Times New Roman" w:cs="Times New Roman"/>
          <w:sz w:val="24"/>
          <w:szCs w:val="24"/>
        </w:rPr>
        <w:t xml:space="preserve"> </w:t>
      </w:r>
      <w:r w:rsidR="00B43F64" w:rsidRPr="00B5735E">
        <w:rPr>
          <w:rFonts w:ascii="Times New Roman" w:hAnsi="Times New Roman" w:cs="Times New Roman"/>
          <w:sz w:val="24"/>
          <w:szCs w:val="24"/>
        </w:rPr>
        <w:t>CO/COR</w:t>
      </w:r>
      <w:r w:rsidRPr="00B5735E">
        <w:rPr>
          <w:rFonts w:ascii="Times New Roman" w:hAnsi="Times New Roman" w:cs="Times New Roman"/>
          <w:sz w:val="24"/>
          <w:szCs w:val="24"/>
        </w:rPr>
        <w:t xml:space="preserve"> </w:t>
      </w:r>
      <w:r w:rsidR="00826431" w:rsidRPr="00B5735E">
        <w:rPr>
          <w:rFonts w:ascii="Times New Roman" w:hAnsi="Times New Roman" w:cs="Times New Roman"/>
          <w:sz w:val="24"/>
          <w:szCs w:val="24"/>
        </w:rPr>
        <w:t xml:space="preserve">must consider the validity of the request and process the request accordingly. </w:t>
      </w:r>
    </w:p>
    <w:p w14:paraId="23AB836E" w14:textId="77777777" w:rsidR="00CC2A21" w:rsidRPr="00B5735E" w:rsidRDefault="00CC2A21" w:rsidP="00EE054A">
      <w:pPr>
        <w:pStyle w:val="PlainText"/>
        <w:rPr>
          <w:rFonts w:ascii="Times New Roman" w:hAnsi="Times New Roman" w:cs="Times New Roman"/>
          <w:sz w:val="24"/>
          <w:szCs w:val="24"/>
        </w:rPr>
      </w:pPr>
    </w:p>
    <w:p w14:paraId="05DDC697" w14:textId="77777777" w:rsidR="00764714" w:rsidRPr="00B5735E" w:rsidRDefault="009C2C3C" w:rsidP="008E16D8">
      <w:pPr>
        <w:numPr>
          <w:ilvl w:val="0"/>
          <w:numId w:val="1"/>
        </w:numPr>
        <w:tabs>
          <w:tab w:val="left" w:pos="720"/>
        </w:tabs>
        <w:rPr>
          <w:b/>
        </w:rPr>
      </w:pPr>
      <w:r w:rsidRPr="00B5735E">
        <w:rPr>
          <w:b/>
          <w:u w:val="single"/>
        </w:rPr>
        <w:t>Exempt</w:t>
      </w:r>
      <w:r w:rsidR="00D103D0" w:rsidRPr="00B5735E">
        <w:rPr>
          <w:b/>
          <w:u w:val="single"/>
        </w:rPr>
        <w:t xml:space="preserve">ing </w:t>
      </w:r>
      <w:r w:rsidRPr="00B5735E">
        <w:rPr>
          <w:b/>
          <w:u w:val="single"/>
        </w:rPr>
        <w:t>Information</w:t>
      </w:r>
      <w:r w:rsidR="00D103D0" w:rsidRPr="00B5735E">
        <w:rPr>
          <w:b/>
          <w:u w:val="single"/>
        </w:rPr>
        <w:t xml:space="preserve"> from </w:t>
      </w:r>
      <w:hyperlink r:id="rId24" w:history="1">
        <w:r w:rsidR="00C85590" w:rsidRPr="00B5735E">
          <w:rPr>
            <w:rStyle w:val="Hyperlink"/>
            <w:b/>
          </w:rPr>
          <w:t>www.USASpending.gov</w:t>
        </w:r>
      </w:hyperlink>
    </w:p>
    <w:p w14:paraId="2818481A" w14:textId="77777777" w:rsidR="000C5B59" w:rsidRPr="00B5735E" w:rsidRDefault="000C5B59" w:rsidP="000C5B59">
      <w:pPr>
        <w:rPr>
          <w:b/>
        </w:rPr>
      </w:pPr>
    </w:p>
    <w:p w14:paraId="4692DE98" w14:textId="77777777" w:rsidR="009C2C3C" w:rsidRPr="00B5735E" w:rsidRDefault="0087399F" w:rsidP="008E16D8">
      <w:pPr>
        <w:pStyle w:val="PlainText"/>
        <w:numPr>
          <w:ilvl w:val="0"/>
          <w:numId w:val="19"/>
        </w:numPr>
        <w:rPr>
          <w:rFonts w:ascii="Times New Roman" w:hAnsi="Times New Roman" w:cs="Times New Roman"/>
          <w:sz w:val="24"/>
          <w:szCs w:val="24"/>
        </w:rPr>
      </w:pPr>
      <w:r w:rsidRPr="00B5735E">
        <w:rPr>
          <w:rFonts w:ascii="Times New Roman" w:hAnsi="Times New Roman" w:cs="Times New Roman"/>
          <w:sz w:val="24"/>
          <w:szCs w:val="24"/>
        </w:rPr>
        <w:t>General</w:t>
      </w:r>
    </w:p>
    <w:p w14:paraId="0B723C32" w14:textId="77777777" w:rsidR="0087399F" w:rsidRPr="00B5735E" w:rsidRDefault="0087399F" w:rsidP="0087399F">
      <w:pPr>
        <w:ind w:left="1080"/>
      </w:pPr>
    </w:p>
    <w:p w14:paraId="387C0EE0" w14:textId="09C371F5" w:rsidR="00FA0221" w:rsidRPr="00B5735E" w:rsidRDefault="00FA0221" w:rsidP="004F0B78">
      <w:pPr>
        <w:numPr>
          <w:ilvl w:val="0"/>
          <w:numId w:val="14"/>
        </w:numPr>
        <w:ind w:left="1440"/>
      </w:pPr>
      <w:r w:rsidRPr="00B5735E">
        <w:t xml:space="preserve">The CO sends an email to the </w:t>
      </w:r>
      <w:r w:rsidR="004F0B78" w:rsidRPr="00B5735E">
        <w:t>Systems Support and GLAAS division (</w:t>
      </w:r>
      <w:r w:rsidRPr="00B5735E">
        <w:t>SSG</w:t>
      </w:r>
      <w:r w:rsidR="004F0B78" w:rsidRPr="00B5735E">
        <w:t>)</w:t>
      </w:r>
      <w:r w:rsidRPr="00B5735E">
        <w:t xml:space="preserve"> Vendor Administrators at </w:t>
      </w:r>
      <w:hyperlink r:id="rId25" w:history="1">
        <w:r w:rsidRPr="00B5735E">
          <w:rPr>
            <w:rStyle w:val="Hyperlink"/>
          </w:rPr>
          <w:t>vrequest@usaid.gov</w:t>
        </w:r>
      </w:hyperlink>
      <w:r w:rsidRPr="00B5735E">
        <w:t xml:space="preserve"> to request use of the generic </w:t>
      </w:r>
      <w:r w:rsidR="00B5735E" w:rsidRPr="002A2A42">
        <w:rPr>
          <w:highlight w:val="yellow"/>
        </w:rPr>
        <w:t>unique entity identifier</w:t>
      </w:r>
      <w:r w:rsidRPr="00B5735E">
        <w:t>, due to safety and security concerns. The following information should be contained:</w:t>
      </w:r>
    </w:p>
    <w:p w14:paraId="0A537082" w14:textId="77777777" w:rsidR="00FA0221" w:rsidRPr="00B5735E" w:rsidRDefault="00FA0221" w:rsidP="00FA0221">
      <w:pPr>
        <w:ind w:left="1440"/>
      </w:pPr>
    </w:p>
    <w:p w14:paraId="3E0FE97E" w14:textId="22CB9716" w:rsidR="00FA0221" w:rsidRPr="00B5735E" w:rsidRDefault="00FA0221" w:rsidP="00FA0221">
      <w:pPr>
        <w:numPr>
          <w:ilvl w:val="2"/>
          <w:numId w:val="14"/>
        </w:numPr>
      </w:pPr>
      <w:r w:rsidRPr="00B5735E">
        <w:t>Vendor Name</w:t>
      </w:r>
      <w:r w:rsidR="002A2A42">
        <w:t>, and</w:t>
      </w:r>
    </w:p>
    <w:p w14:paraId="037D5E72" w14:textId="776FEF4C" w:rsidR="00FA0221" w:rsidRPr="00B5735E" w:rsidRDefault="00FA0221" w:rsidP="00FA0221">
      <w:pPr>
        <w:numPr>
          <w:ilvl w:val="2"/>
          <w:numId w:val="14"/>
        </w:numPr>
      </w:pPr>
      <w:r w:rsidRPr="00B5735E">
        <w:t xml:space="preserve">Vendor </w:t>
      </w:r>
      <w:r w:rsidR="00B75CE4" w:rsidRPr="002A2A42">
        <w:rPr>
          <w:highlight w:val="yellow"/>
        </w:rPr>
        <w:t>unique entity identifier</w:t>
      </w:r>
      <w:r w:rsidR="002A2A42">
        <w:t>.</w:t>
      </w:r>
    </w:p>
    <w:p w14:paraId="7B9CDC74" w14:textId="77777777" w:rsidR="00FA0221" w:rsidRPr="00B5735E" w:rsidRDefault="00FA0221" w:rsidP="00FA0221">
      <w:pPr>
        <w:ind w:left="2160"/>
      </w:pPr>
    </w:p>
    <w:p w14:paraId="4BC25250" w14:textId="77777777" w:rsidR="00FA0221" w:rsidRPr="00B5735E" w:rsidRDefault="00FA0221" w:rsidP="00FA0221">
      <w:pPr>
        <w:numPr>
          <w:ilvl w:val="0"/>
          <w:numId w:val="14"/>
        </w:numPr>
        <w:ind w:left="1440"/>
      </w:pPr>
      <w:r w:rsidRPr="00B5735E">
        <w:t xml:space="preserve">The CO must select "Yes" for the following field question in GLAAS: </w:t>
      </w:r>
    </w:p>
    <w:p w14:paraId="78DCB0C8" w14:textId="77777777" w:rsidR="00FA0221" w:rsidRPr="00B5735E" w:rsidRDefault="00FA0221" w:rsidP="00FA0221">
      <w:pPr>
        <w:ind w:left="1440"/>
      </w:pPr>
    </w:p>
    <w:p w14:paraId="4576F42C" w14:textId="77777777" w:rsidR="00FA0221" w:rsidRPr="00B5735E" w:rsidRDefault="00FA0221" w:rsidP="00FA0221">
      <w:pPr>
        <w:ind w:left="1440"/>
      </w:pPr>
      <w:r w:rsidRPr="00B5735E">
        <w:t xml:space="preserve">"This award invokes the personal safety exemption, and I have requested a generic </w:t>
      </w:r>
      <w:r w:rsidR="00B023F5" w:rsidRPr="00B5735E">
        <w:t xml:space="preserve">unique </w:t>
      </w:r>
      <w:r w:rsidRPr="00B5735E">
        <w:t xml:space="preserve">entity identifier </w:t>
      </w:r>
      <w:r w:rsidR="00B023F5" w:rsidRPr="00B5735E">
        <w:t xml:space="preserve">(previously DUNS) </w:t>
      </w:r>
      <w:r w:rsidRPr="00B5735E">
        <w:t>for the contractor and any subcontractors, as applicable."</w:t>
      </w:r>
    </w:p>
    <w:p w14:paraId="7F821E36" w14:textId="77777777" w:rsidR="00FA0221" w:rsidRPr="00B5735E" w:rsidRDefault="00FA0221" w:rsidP="00FA0221">
      <w:pPr>
        <w:ind w:left="1440"/>
      </w:pPr>
    </w:p>
    <w:p w14:paraId="3DCE02D7" w14:textId="77777777" w:rsidR="00FA0221" w:rsidRPr="00B5735E" w:rsidRDefault="00FA0221" w:rsidP="00FA0221">
      <w:pPr>
        <w:numPr>
          <w:ilvl w:val="0"/>
          <w:numId w:val="14"/>
        </w:numPr>
        <w:ind w:left="1440"/>
      </w:pPr>
      <w:r w:rsidRPr="00B5735E">
        <w:t>SSG sends the Vendor Code and Vendor Address Line for the masked vendor to the CO.</w:t>
      </w:r>
    </w:p>
    <w:p w14:paraId="234FCA73" w14:textId="77777777" w:rsidR="00FA0221" w:rsidRPr="00B5735E" w:rsidRDefault="00FA0221" w:rsidP="00FA0221">
      <w:pPr>
        <w:ind w:left="1440"/>
      </w:pPr>
      <w:r w:rsidRPr="00B5735E">
        <w:t xml:space="preserve"> </w:t>
      </w:r>
    </w:p>
    <w:p w14:paraId="4716572C" w14:textId="77777777" w:rsidR="00FA0221" w:rsidRPr="00B5735E" w:rsidRDefault="00FA0221" w:rsidP="00FA0221">
      <w:pPr>
        <w:numPr>
          <w:ilvl w:val="0"/>
          <w:numId w:val="14"/>
        </w:numPr>
        <w:ind w:left="1440"/>
      </w:pPr>
      <w:r w:rsidRPr="00B5735E">
        <w:t>The CO selects the provided masked Vendor Code to add to their GLAAS award.</w:t>
      </w:r>
      <w:r w:rsidR="00B023F5" w:rsidRPr="00B5735E">
        <w:t xml:space="preserve"> The CO updates the Address Line to </w:t>
      </w:r>
      <w:r w:rsidR="00E90D88" w:rsidRPr="00B5735E">
        <w:t>introduce</w:t>
      </w:r>
      <w:r w:rsidR="00B023F5" w:rsidRPr="00B5735E">
        <w:t xml:space="preserve"> the </w:t>
      </w:r>
      <w:r w:rsidR="00DB6935" w:rsidRPr="00B5735E">
        <w:t xml:space="preserve">generic </w:t>
      </w:r>
      <w:r w:rsidR="00B023F5" w:rsidRPr="00B5735E">
        <w:t>unique entity identifier.</w:t>
      </w:r>
    </w:p>
    <w:p w14:paraId="3F1B1212" w14:textId="77777777" w:rsidR="00FA0221" w:rsidRPr="00B5735E" w:rsidRDefault="00FA0221" w:rsidP="00FA0221"/>
    <w:p w14:paraId="0C910346" w14:textId="77777777" w:rsidR="00FA0221" w:rsidRPr="00B5735E" w:rsidRDefault="00FA0221" w:rsidP="00FA0221">
      <w:pPr>
        <w:numPr>
          <w:ilvl w:val="0"/>
          <w:numId w:val="14"/>
        </w:numPr>
        <w:ind w:left="1440"/>
      </w:pPr>
      <w:r w:rsidRPr="00B5735E">
        <w:t>The CO must enter sanitized language into the 'Project Title' field of the GLAAS requisition.</w:t>
      </w:r>
    </w:p>
    <w:p w14:paraId="323759E4" w14:textId="77777777" w:rsidR="00FA0221" w:rsidRPr="00B5735E" w:rsidRDefault="00FA0221" w:rsidP="00FA0221"/>
    <w:p w14:paraId="108041EB" w14:textId="77777777" w:rsidR="00FA0221" w:rsidRPr="00B5735E" w:rsidRDefault="00FA0221" w:rsidP="00FA0221">
      <w:pPr>
        <w:numPr>
          <w:ilvl w:val="0"/>
          <w:numId w:val="14"/>
        </w:numPr>
        <w:ind w:left="1440"/>
      </w:pPr>
      <w:r w:rsidRPr="00B5735E">
        <w:t>The CO/COR must ensure that any entries into GLAAS do not contain any Personally Identifiable Information (PII) (as defined in OMB Memoranda M-13-13 and M-10-23) or other information that could jeopardize the personal safety of contractors or beneficiaries.</w:t>
      </w:r>
      <w:r w:rsidR="004F0B78" w:rsidRPr="00B5735E">
        <w:rPr>
          <w:color w:val="222222"/>
          <w:shd w:val="clear" w:color="auto" w:fill="FFFFFF"/>
        </w:rPr>
        <w:t xml:space="preserve"> See </w:t>
      </w:r>
      <w:hyperlink r:id="rId26" w:tgtFrame="_blank" w:history="1">
        <w:r w:rsidR="004F0B78" w:rsidRPr="00B5735E">
          <w:rPr>
            <w:b/>
            <w:bCs/>
            <w:color w:val="1155CC"/>
            <w:u w:val="single"/>
            <w:shd w:val="clear" w:color="auto" w:fill="FFFFFF"/>
          </w:rPr>
          <w:t>ADS Chapter 579</w:t>
        </w:r>
      </w:hyperlink>
      <w:r w:rsidR="004F0B78" w:rsidRPr="00B5735E">
        <w:rPr>
          <w:color w:val="222222"/>
          <w:shd w:val="clear" w:color="auto" w:fill="FFFFFF"/>
        </w:rPr>
        <w:t xml:space="preserve"> for details on the process for preventing the release of sensitive information and PII on </w:t>
      </w:r>
      <w:hyperlink r:id="rId27" w:tgtFrame="_blank" w:history="1">
        <w:r w:rsidR="004F0B78" w:rsidRPr="00B5735E">
          <w:rPr>
            <w:color w:val="1155CC"/>
            <w:u w:val="single"/>
            <w:shd w:val="clear" w:color="auto" w:fill="FFFFFF"/>
          </w:rPr>
          <w:t>www.ForeignAssistance.gov</w:t>
        </w:r>
      </w:hyperlink>
      <w:r w:rsidR="004F0B78" w:rsidRPr="00B5735E">
        <w:rPr>
          <w:color w:val="222222"/>
          <w:shd w:val="clear" w:color="auto" w:fill="FFFFFF"/>
        </w:rPr>
        <w:t>.</w:t>
      </w:r>
    </w:p>
    <w:p w14:paraId="236D8FCB" w14:textId="77777777" w:rsidR="00FA0221" w:rsidRPr="00B5735E" w:rsidRDefault="00FA0221" w:rsidP="00FA0221">
      <w:pPr>
        <w:ind w:left="1440"/>
      </w:pPr>
    </w:p>
    <w:p w14:paraId="3D3213CC" w14:textId="77777777" w:rsidR="00FA0221" w:rsidRPr="00B5735E" w:rsidRDefault="00FA0221" w:rsidP="00FA0221">
      <w:pPr>
        <w:numPr>
          <w:ilvl w:val="0"/>
          <w:numId w:val="14"/>
        </w:numPr>
        <w:ind w:left="1440"/>
      </w:pPr>
      <w:r w:rsidRPr="00B5735E">
        <w:lastRenderedPageBreak/>
        <w:t>Before final approval in GLAAS, the CO verifies and ensures all data appearing in FPDS-NG displays as desired, data specifically related to safety/security are double checked to ensure ALL information contained is generic.</w:t>
      </w:r>
    </w:p>
    <w:p w14:paraId="452E43AA" w14:textId="77777777" w:rsidR="0087399F" w:rsidRPr="00B5735E" w:rsidRDefault="0087399F" w:rsidP="00AA2DF7">
      <w:pPr>
        <w:ind w:left="1440"/>
      </w:pPr>
    </w:p>
    <w:p w14:paraId="1AE6A056" w14:textId="77777777" w:rsidR="0087399F" w:rsidRPr="00B5735E" w:rsidRDefault="0087399F" w:rsidP="00AA2DF7">
      <w:pPr>
        <w:numPr>
          <w:ilvl w:val="0"/>
          <w:numId w:val="14"/>
        </w:numPr>
        <w:ind w:left="1440"/>
      </w:pPr>
      <w:r w:rsidRPr="00B5735E">
        <w:t xml:space="preserve">In particular situations, it is possible that requiring a Unique Entity Identifier and SAM registration for the prime, even if such information is not reported into </w:t>
      </w:r>
      <w:hyperlink r:id="rId28" w:history="1">
        <w:r w:rsidRPr="00B5735E">
          <w:rPr>
            <w:rStyle w:val="Hyperlink"/>
            <w:b/>
          </w:rPr>
          <w:t>www.USASpending.gov</w:t>
        </w:r>
      </w:hyperlink>
      <w:r w:rsidRPr="00B5735E">
        <w:t xml:space="preserve">, may be determined to constitute a personal safety </w:t>
      </w:r>
      <w:r w:rsidR="00FA0221" w:rsidRPr="00B5735E">
        <w:t xml:space="preserve">concern. </w:t>
      </w:r>
      <w:r w:rsidRPr="00B5735E">
        <w:t>In such cases, the CO or COR may process an exemption to a prime contractor from obtaining a Unique Entity Identifier and r</w:t>
      </w:r>
      <w:r w:rsidR="00B95533" w:rsidRPr="00B5735E">
        <w:t>egistering in SAM by using the t</w:t>
      </w:r>
      <w:r w:rsidRPr="00B5735E">
        <w:t xml:space="preserve">emplate in the Appendix.  </w:t>
      </w:r>
    </w:p>
    <w:p w14:paraId="1CA1B2F9" w14:textId="77777777" w:rsidR="0087399F" w:rsidRPr="00B5735E" w:rsidRDefault="0087399F" w:rsidP="0087399F">
      <w:pPr>
        <w:ind w:left="1080"/>
      </w:pPr>
    </w:p>
    <w:p w14:paraId="025BC8FC" w14:textId="77777777" w:rsidR="0087399F" w:rsidRPr="00B5735E" w:rsidRDefault="0087399F" w:rsidP="008E16D8">
      <w:pPr>
        <w:pStyle w:val="PlainText"/>
        <w:numPr>
          <w:ilvl w:val="0"/>
          <w:numId w:val="19"/>
        </w:numPr>
        <w:rPr>
          <w:rFonts w:ascii="Times New Roman" w:hAnsi="Times New Roman" w:cs="Times New Roman"/>
          <w:sz w:val="24"/>
          <w:szCs w:val="24"/>
        </w:rPr>
      </w:pPr>
      <w:r w:rsidRPr="00B5735E">
        <w:rPr>
          <w:rFonts w:ascii="Times New Roman" w:hAnsi="Times New Roman" w:cs="Times New Roman"/>
          <w:sz w:val="24"/>
          <w:szCs w:val="24"/>
        </w:rPr>
        <w:t>For a Prime Award Exemption</w:t>
      </w:r>
    </w:p>
    <w:p w14:paraId="163A2CD0" w14:textId="77777777" w:rsidR="009C2C3C" w:rsidRPr="00B5735E" w:rsidRDefault="009C2C3C" w:rsidP="009C2C3C">
      <w:pPr>
        <w:ind w:left="720"/>
      </w:pPr>
    </w:p>
    <w:p w14:paraId="50D5E30F" w14:textId="77777777" w:rsidR="00AE2BBA" w:rsidRPr="00B5735E" w:rsidRDefault="00B95533" w:rsidP="00FA0221">
      <w:pPr>
        <w:numPr>
          <w:ilvl w:val="0"/>
          <w:numId w:val="21"/>
        </w:numPr>
        <w:ind w:left="1440"/>
      </w:pPr>
      <w:r w:rsidRPr="00B5735E">
        <w:t>USAID</w:t>
      </w:r>
      <w:r w:rsidR="00FA0221" w:rsidRPr="00B5735E">
        <w:t xml:space="preserve"> M/OAA/SSG (Systems Support and GLAAS division) compiles a list of GLAAS awards using security masked address lines from Phoenix.</w:t>
      </w:r>
    </w:p>
    <w:p w14:paraId="38748978" w14:textId="77777777" w:rsidR="00FA0221" w:rsidRPr="00B5735E" w:rsidRDefault="00FA0221" w:rsidP="00FA0221">
      <w:pPr>
        <w:ind w:left="1440"/>
      </w:pPr>
    </w:p>
    <w:p w14:paraId="69CAA452" w14:textId="77777777" w:rsidR="00AE2BBA" w:rsidRPr="00B5735E" w:rsidRDefault="00AE2BBA" w:rsidP="0063142A">
      <w:pPr>
        <w:numPr>
          <w:ilvl w:val="0"/>
          <w:numId w:val="15"/>
        </w:numPr>
      </w:pPr>
      <w:r w:rsidRPr="00B5735E">
        <w:t>Award</w:t>
      </w:r>
      <w:r w:rsidR="00FA0221" w:rsidRPr="00B5735E">
        <w:t>s are</w:t>
      </w:r>
      <w:r w:rsidRPr="00B5735E">
        <w:t xml:space="preserve"> added to the database “Security Table”. As a result, any subsequent modifications are automatically redacted.</w:t>
      </w:r>
    </w:p>
    <w:p w14:paraId="1E0ED4ED" w14:textId="77777777" w:rsidR="00AE2BBA" w:rsidRPr="00B5735E" w:rsidRDefault="00AE2BBA" w:rsidP="0063142A">
      <w:pPr>
        <w:ind w:left="1080"/>
      </w:pPr>
    </w:p>
    <w:p w14:paraId="3A0B5A98" w14:textId="77777777" w:rsidR="00AE2BBA" w:rsidRPr="00B5735E" w:rsidRDefault="00AE2BBA" w:rsidP="0063142A">
      <w:pPr>
        <w:numPr>
          <w:ilvl w:val="0"/>
          <w:numId w:val="15"/>
        </w:numPr>
      </w:pPr>
      <w:r w:rsidRPr="00B5735E">
        <w:t>Copy of the Security Table is sent to the FA.gov Team at the end of each quarter.</w:t>
      </w:r>
    </w:p>
    <w:p w14:paraId="609F5288" w14:textId="77777777" w:rsidR="009C2C3C" w:rsidRPr="00B5735E" w:rsidRDefault="009C2C3C" w:rsidP="009C2C3C">
      <w:pPr>
        <w:ind w:left="720"/>
      </w:pPr>
    </w:p>
    <w:p w14:paraId="5B2E1906" w14:textId="77777777" w:rsidR="009C2C3C" w:rsidRPr="00B5735E" w:rsidRDefault="00B43F64" w:rsidP="008E16D8">
      <w:pPr>
        <w:numPr>
          <w:ilvl w:val="0"/>
          <w:numId w:val="21"/>
        </w:numPr>
        <w:ind w:left="1440"/>
      </w:pPr>
      <w:r w:rsidRPr="00B5735E">
        <w:t>The</w:t>
      </w:r>
      <w:r w:rsidR="008B5F2E" w:rsidRPr="00B5735E">
        <w:t xml:space="preserve"> </w:t>
      </w:r>
      <w:r w:rsidRPr="00B5735E">
        <w:t>CO</w:t>
      </w:r>
      <w:r w:rsidR="008B5F2E" w:rsidRPr="00B5735E">
        <w:t xml:space="preserve"> must not include the award term “Reporting Executive Compensation</w:t>
      </w:r>
      <w:r w:rsidR="00585DAE" w:rsidRPr="00B5735E">
        <w:t xml:space="preserve"> and First-Tier Subcontract Awards</w:t>
      </w:r>
      <w:r w:rsidR="008B5F2E" w:rsidRPr="00B5735E">
        <w:t>”</w:t>
      </w:r>
      <w:r w:rsidR="000360F9" w:rsidRPr="00B5735E">
        <w:t xml:space="preserve"> in the prime award.</w:t>
      </w:r>
    </w:p>
    <w:p w14:paraId="1282F16B" w14:textId="77777777" w:rsidR="009C2C3C" w:rsidRPr="00B5735E" w:rsidRDefault="009C2C3C" w:rsidP="009C2C3C"/>
    <w:p w14:paraId="44746179" w14:textId="77777777" w:rsidR="009C2C3C" w:rsidRPr="00B5735E" w:rsidRDefault="009C2C3C" w:rsidP="008E16D8">
      <w:pPr>
        <w:pStyle w:val="PlainText"/>
        <w:numPr>
          <w:ilvl w:val="0"/>
          <w:numId w:val="19"/>
        </w:numPr>
        <w:rPr>
          <w:rFonts w:ascii="Times New Roman" w:hAnsi="Times New Roman" w:cs="Times New Roman"/>
          <w:sz w:val="24"/>
          <w:szCs w:val="24"/>
        </w:rPr>
      </w:pPr>
      <w:r w:rsidRPr="00B5735E">
        <w:rPr>
          <w:rFonts w:ascii="Times New Roman" w:hAnsi="Times New Roman" w:cs="Times New Roman"/>
          <w:sz w:val="24"/>
          <w:szCs w:val="24"/>
        </w:rPr>
        <w:t>For Sub</w:t>
      </w:r>
      <w:r w:rsidR="00EC18CB" w:rsidRPr="00B5735E">
        <w:rPr>
          <w:rFonts w:ascii="Times New Roman" w:hAnsi="Times New Roman" w:cs="Times New Roman"/>
          <w:sz w:val="24"/>
          <w:szCs w:val="24"/>
        </w:rPr>
        <w:t>contractor</w:t>
      </w:r>
      <w:r w:rsidRPr="00B5735E">
        <w:rPr>
          <w:rFonts w:ascii="Times New Roman" w:hAnsi="Times New Roman" w:cs="Times New Roman"/>
          <w:sz w:val="24"/>
          <w:szCs w:val="24"/>
        </w:rPr>
        <w:t xml:space="preserve"> Exemptions (where the Prime is not exempted):</w:t>
      </w:r>
    </w:p>
    <w:p w14:paraId="3FCC435C" w14:textId="77777777" w:rsidR="009C2C3C" w:rsidRPr="00B5735E" w:rsidRDefault="009C2C3C" w:rsidP="009C2C3C"/>
    <w:p w14:paraId="1A41098D" w14:textId="77777777" w:rsidR="008F6C29" w:rsidRPr="00B5735E" w:rsidRDefault="00FA0221" w:rsidP="00FA0221">
      <w:pPr>
        <w:numPr>
          <w:ilvl w:val="0"/>
          <w:numId w:val="22"/>
        </w:numPr>
        <w:ind w:left="1440"/>
      </w:pPr>
      <w:r w:rsidRPr="00B5735E">
        <w:t>The CO</w:t>
      </w:r>
      <w:r w:rsidR="00BC1461" w:rsidRPr="00B5735E">
        <w:t xml:space="preserve"> </w:t>
      </w:r>
      <w:r w:rsidR="008B5F2E" w:rsidRPr="00B5735E">
        <w:t xml:space="preserve">must </w:t>
      </w:r>
      <w:r w:rsidR="005774BE" w:rsidRPr="00B5735E">
        <w:t xml:space="preserve">report the </w:t>
      </w:r>
      <w:r w:rsidR="00EC18CB" w:rsidRPr="00B5735E">
        <w:t>contractor</w:t>
      </w:r>
      <w:r w:rsidR="005774BE" w:rsidRPr="00B5735E">
        <w:t xml:space="preserve">’s information in </w:t>
      </w:r>
      <w:r w:rsidRPr="00B5735E">
        <w:t xml:space="preserve">FPDS-NG </w:t>
      </w:r>
      <w:r w:rsidR="005774BE" w:rsidRPr="00B5735E">
        <w:t xml:space="preserve">using the </w:t>
      </w:r>
      <w:r w:rsidR="00EC18CB" w:rsidRPr="00B5735E">
        <w:t>contractor</w:t>
      </w:r>
      <w:r w:rsidR="005774BE" w:rsidRPr="00B5735E">
        <w:t xml:space="preserve">’s </w:t>
      </w:r>
      <w:r w:rsidR="005C6FA7" w:rsidRPr="00B5735E">
        <w:t>Unique Entity Identifier</w:t>
      </w:r>
      <w:r w:rsidR="005774BE" w:rsidRPr="00B5735E">
        <w:t>.</w:t>
      </w:r>
    </w:p>
    <w:p w14:paraId="4C1813A1" w14:textId="77777777" w:rsidR="008F6C29" w:rsidRPr="00B5735E" w:rsidRDefault="008F6C29" w:rsidP="008F6C29">
      <w:pPr>
        <w:ind w:left="1800"/>
      </w:pPr>
    </w:p>
    <w:p w14:paraId="52B5E42C" w14:textId="77777777" w:rsidR="009C2C3C" w:rsidRPr="00B5735E" w:rsidRDefault="009C2C3C" w:rsidP="008E16D8">
      <w:pPr>
        <w:numPr>
          <w:ilvl w:val="0"/>
          <w:numId w:val="22"/>
        </w:numPr>
        <w:ind w:left="1440"/>
      </w:pPr>
      <w:r w:rsidRPr="00B5735E">
        <w:t>The</w:t>
      </w:r>
      <w:r w:rsidR="008F6C29" w:rsidRPr="00B5735E">
        <w:t xml:space="preserve"> </w:t>
      </w:r>
      <w:r w:rsidR="004C616C" w:rsidRPr="00B5735E">
        <w:t>C</w:t>
      </w:r>
      <w:r w:rsidR="008F6C29" w:rsidRPr="00B5735E">
        <w:t xml:space="preserve">O </w:t>
      </w:r>
      <w:r w:rsidR="007D28DA" w:rsidRPr="00B5735E">
        <w:t xml:space="preserve">must </w:t>
      </w:r>
      <w:r w:rsidR="008F6C29" w:rsidRPr="00B5735E">
        <w:t>include</w:t>
      </w:r>
      <w:r w:rsidR="00BF6ABD" w:rsidRPr="00B5735E">
        <w:t xml:space="preserve"> a statement</w:t>
      </w:r>
      <w:r w:rsidR="008F6C29" w:rsidRPr="00B5735E">
        <w:t xml:space="preserve"> in the prime award</w:t>
      </w:r>
      <w:r w:rsidR="00BF6ABD" w:rsidRPr="00B5735E">
        <w:t xml:space="preserve"> that the </w:t>
      </w:r>
      <w:r w:rsidR="00EC18CB" w:rsidRPr="00B5735E">
        <w:t>contractor</w:t>
      </w:r>
      <w:r w:rsidRPr="00B5735E">
        <w:t xml:space="preserve"> </w:t>
      </w:r>
      <w:r w:rsidRPr="00B5735E">
        <w:rPr>
          <w:b/>
          <w:i/>
        </w:rPr>
        <w:t>must:</w:t>
      </w:r>
    </w:p>
    <w:p w14:paraId="26FF6046" w14:textId="77777777" w:rsidR="00EE054A" w:rsidRPr="00B5735E" w:rsidRDefault="00EE054A" w:rsidP="00EE054A"/>
    <w:p w14:paraId="2E1D33AC" w14:textId="77777777" w:rsidR="00295D7D" w:rsidRPr="00B5735E" w:rsidRDefault="00295D7D" w:rsidP="00552522">
      <w:pPr>
        <w:numPr>
          <w:ilvl w:val="0"/>
          <w:numId w:val="3"/>
        </w:numPr>
        <w:ind w:left="2160"/>
      </w:pPr>
      <w:r w:rsidRPr="00B5735E">
        <w:rPr>
          <w:b/>
          <w:i/>
        </w:rPr>
        <w:t>Not r</w:t>
      </w:r>
      <w:r w:rsidR="009C2C3C" w:rsidRPr="00B5735E">
        <w:rPr>
          <w:b/>
          <w:i/>
        </w:rPr>
        <w:t>equire</w:t>
      </w:r>
      <w:r w:rsidR="009C2C3C" w:rsidRPr="00B5735E">
        <w:t xml:space="preserve"> its </w:t>
      </w:r>
      <w:r w:rsidR="009A3612" w:rsidRPr="00B5735E">
        <w:t xml:space="preserve">exempted </w:t>
      </w:r>
      <w:r w:rsidR="009C2C3C" w:rsidRPr="00B5735E">
        <w:t>sub</w:t>
      </w:r>
      <w:r w:rsidR="00EC18CB" w:rsidRPr="00B5735E">
        <w:t>contractor</w:t>
      </w:r>
      <w:r w:rsidR="009C2C3C" w:rsidRPr="00B5735E">
        <w:t xml:space="preserve">s to obtain </w:t>
      </w:r>
      <w:r w:rsidR="00B95533" w:rsidRPr="00B5735E">
        <w:t xml:space="preserve">an </w:t>
      </w:r>
      <w:r w:rsidR="005C6FA7" w:rsidRPr="00B5735E">
        <w:t>Unique Entity Identifier</w:t>
      </w:r>
      <w:r w:rsidR="009A3612" w:rsidRPr="00B5735E">
        <w:t>;</w:t>
      </w:r>
      <w:r w:rsidR="004B6522" w:rsidRPr="00B5735E">
        <w:t xml:space="preserve"> and</w:t>
      </w:r>
    </w:p>
    <w:p w14:paraId="315429F2" w14:textId="77777777" w:rsidR="00EE054A" w:rsidRPr="00B5735E" w:rsidRDefault="00EE054A" w:rsidP="00EE054A">
      <w:pPr>
        <w:ind w:left="2160"/>
      </w:pPr>
    </w:p>
    <w:p w14:paraId="04DA084D" w14:textId="77777777" w:rsidR="009C2C3C" w:rsidRPr="00B5735E" w:rsidRDefault="00295D7D" w:rsidP="00552522">
      <w:pPr>
        <w:numPr>
          <w:ilvl w:val="0"/>
          <w:numId w:val="3"/>
        </w:numPr>
        <w:ind w:left="2160"/>
      </w:pPr>
      <w:r w:rsidRPr="00B5735E">
        <w:t>R</w:t>
      </w:r>
      <w:r w:rsidR="009C2C3C" w:rsidRPr="00B5735E">
        <w:t xml:space="preserve">eport the </w:t>
      </w:r>
      <w:r w:rsidR="00EC18CB" w:rsidRPr="00B5735E">
        <w:t>contractor</w:t>
      </w:r>
      <w:r w:rsidRPr="00B5735E">
        <w:t xml:space="preserve">’s </w:t>
      </w:r>
      <w:r w:rsidR="009C2C3C" w:rsidRPr="00B5735E">
        <w:t xml:space="preserve">total compensation and names of its own top five executives at </w:t>
      </w:r>
      <w:hyperlink r:id="rId29" w:history="1">
        <w:r w:rsidR="007653B9" w:rsidRPr="00B5735E">
          <w:rPr>
            <w:rStyle w:val="Hyperlink"/>
            <w:b/>
          </w:rPr>
          <w:t>www.FSRS.gov</w:t>
        </w:r>
      </w:hyperlink>
      <w:r w:rsidR="007653B9" w:rsidRPr="00B5735E">
        <w:t xml:space="preserve">, </w:t>
      </w:r>
      <w:r w:rsidR="007C3220" w:rsidRPr="00B5735E">
        <w:t>as</w:t>
      </w:r>
      <w:r w:rsidR="007653B9" w:rsidRPr="00B5735E">
        <w:t xml:space="preserve"> </w:t>
      </w:r>
      <w:r w:rsidR="008F6C29" w:rsidRPr="00B5735E">
        <w:t xml:space="preserve">required </w:t>
      </w:r>
      <w:r w:rsidR="00C35F7A" w:rsidRPr="00B5735E">
        <w:t xml:space="preserve">in </w:t>
      </w:r>
      <w:r w:rsidR="005C6FA7" w:rsidRPr="00B5735E">
        <w:t>FAR 4.6</w:t>
      </w:r>
      <w:r w:rsidR="004B6522" w:rsidRPr="00B5735E">
        <w:t>.</w:t>
      </w:r>
    </w:p>
    <w:p w14:paraId="3B7D2E37" w14:textId="77777777" w:rsidR="00247A4D" w:rsidRPr="00B5735E" w:rsidRDefault="00247A4D" w:rsidP="00247A4D">
      <w:pPr>
        <w:rPr>
          <w:color w:val="000000"/>
        </w:rPr>
      </w:pPr>
    </w:p>
    <w:p w14:paraId="4C62CF51" w14:textId="77777777" w:rsidR="00247A4D" w:rsidRPr="00B5735E" w:rsidRDefault="00247A4D" w:rsidP="004856E8">
      <w:pPr>
        <w:jc w:val="center"/>
        <w:rPr>
          <w:b/>
        </w:rPr>
      </w:pPr>
      <w:r w:rsidRPr="00B5735E">
        <w:br w:type="page"/>
      </w:r>
      <w:r w:rsidRPr="00B5735E">
        <w:rPr>
          <w:b/>
        </w:rPr>
        <w:lastRenderedPageBreak/>
        <w:t>APPENDIX</w:t>
      </w:r>
    </w:p>
    <w:p w14:paraId="05B84061" w14:textId="77777777" w:rsidR="00247A4D" w:rsidRPr="00B5735E" w:rsidRDefault="00247A4D" w:rsidP="004856E8">
      <w:pPr>
        <w:jc w:val="center"/>
      </w:pPr>
    </w:p>
    <w:p w14:paraId="088A7693" w14:textId="77777777" w:rsidR="00892D1A" w:rsidRPr="00B5735E" w:rsidRDefault="00E02384" w:rsidP="004856E8">
      <w:pPr>
        <w:jc w:val="center"/>
      </w:pPr>
      <w:r w:rsidRPr="00B5735E">
        <w:rPr>
          <w:b/>
          <w:u w:val="single"/>
        </w:rPr>
        <w:t xml:space="preserve">Use of Generic Entity Identifier </w:t>
      </w:r>
      <w:r w:rsidR="009B0CAD" w:rsidRPr="00B5735E">
        <w:rPr>
          <w:b/>
          <w:u w:val="single"/>
        </w:rPr>
        <w:t>Template</w:t>
      </w:r>
    </w:p>
    <w:p w14:paraId="42F394C2" w14:textId="77777777" w:rsidR="00892D1A" w:rsidRPr="00B5735E" w:rsidRDefault="00892D1A" w:rsidP="00892D1A">
      <w:pPr>
        <w:jc w:val="cente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2"/>
      </w:tblGrid>
      <w:tr w:rsidR="00BF0B1D" w:rsidRPr="00B5735E" w14:paraId="02B3F28D" w14:textId="77777777" w:rsidTr="00F07F51">
        <w:trPr>
          <w:trHeight w:val="1420"/>
        </w:trPr>
        <w:tc>
          <w:tcPr>
            <w:tcW w:w="9810" w:type="dxa"/>
            <w:shd w:val="clear" w:color="auto" w:fill="auto"/>
          </w:tcPr>
          <w:p w14:paraId="159EA887" w14:textId="77777777" w:rsidR="00BF0B1D" w:rsidRPr="00B5735E" w:rsidRDefault="00BF0B1D" w:rsidP="00F07F51">
            <w:pPr>
              <w:suppressAutoHyphens/>
            </w:pPr>
            <w:r w:rsidRPr="00B5735E">
              <w:t xml:space="preserve"> </w:t>
            </w:r>
          </w:p>
        </w:tc>
      </w:tr>
    </w:tbl>
    <w:p w14:paraId="4C6CC4D8" w14:textId="77777777" w:rsidR="008B52EF" w:rsidRPr="00B5735E" w:rsidRDefault="008B52EF" w:rsidP="004250A3"/>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672"/>
        <w:gridCol w:w="1998"/>
      </w:tblGrid>
      <w:tr w:rsidR="008B52EF" w:rsidRPr="00B5735E" w14:paraId="636381B1" w14:textId="77777777" w:rsidTr="005C3F16">
        <w:tc>
          <w:tcPr>
            <w:tcW w:w="4140" w:type="dxa"/>
            <w:shd w:val="clear" w:color="auto" w:fill="auto"/>
          </w:tcPr>
          <w:p w14:paraId="03C8601A" w14:textId="77777777" w:rsidR="008B52EF" w:rsidRPr="00B5735E" w:rsidRDefault="003038C2" w:rsidP="00602CFF">
            <w:pPr>
              <w:suppressAutoHyphens/>
              <w:rPr>
                <w:sz w:val="20"/>
                <w:szCs w:val="20"/>
              </w:rPr>
            </w:pPr>
            <w:r w:rsidRPr="00B5735E">
              <w:rPr>
                <w:sz w:val="20"/>
                <w:szCs w:val="20"/>
              </w:rPr>
              <w:t xml:space="preserve">1. </w:t>
            </w:r>
            <w:r w:rsidR="008B52EF" w:rsidRPr="00B5735E">
              <w:rPr>
                <w:sz w:val="20"/>
                <w:szCs w:val="20"/>
              </w:rPr>
              <w:t xml:space="preserve">Name of </w:t>
            </w:r>
            <w:r w:rsidR="00EC18CB" w:rsidRPr="00B5735E">
              <w:rPr>
                <w:sz w:val="20"/>
                <w:szCs w:val="20"/>
              </w:rPr>
              <w:t>Contractor</w:t>
            </w:r>
            <w:r w:rsidR="008B52EF" w:rsidRPr="00B5735E">
              <w:rPr>
                <w:sz w:val="20"/>
                <w:szCs w:val="20"/>
              </w:rPr>
              <w:t>:</w:t>
            </w:r>
          </w:p>
          <w:p w14:paraId="391B7074" w14:textId="77777777" w:rsidR="008B52EF" w:rsidRPr="00B5735E" w:rsidRDefault="008B52EF" w:rsidP="00602CFF">
            <w:pPr>
              <w:suppressAutoHyphens/>
              <w:rPr>
                <w:sz w:val="20"/>
                <w:szCs w:val="20"/>
              </w:rPr>
            </w:pPr>
          </w:p>
          <w:p w14:paraId="6CB5F605" w14:textId="77777777" w:rsidR="008B52EF" w:rsidRPr="00B5735E" w:rsidRDefault="008B52EF" w:rsidP="00602CFF">
            <w:pPr>
              <w:suppressAutoHyphens/>
              <w:rPr>
                <w:sz w:val="20"/>
                <w:szCs w:val="20"/>
              </w:rPr>
            </w:pPr>
            <w:r w:rsidRPr="00B5735E">
              <w:rPr>
                <w:sz w:val="20"/>
                <w:szCs w:val="20"/>
              </w:rPr>
              <w:t xml:space="preserve"> </w:t>
            </w:r>
          </w:p>
          <w:p w14:paraId="1BABFC87" w14:textId="77777777" w:rsidR="008B52EF" w:rsidRPr="00B5735E" w:rsidRDefault="008B52EF" w:rsidP="00602CFF">
            <w:pPr>
              <w:suppressAutoHyphens/>
              <w:rPr>
                <w:sz w:val="20"/>
                <w:szCs w:val="20"/>
              </w:rPr>
            </w:pPr>
          </w:p>
        </w:tc>
        <w:tc>
          <w:tcPr>
            <w:tcW w:w="3672" w:type="dxa"/>
            <w:shd w:val="clear" w:color="auto" w:fill="auto"/>
          </w:tcPr>
          <w:p w14:paraId="3003914C" w14:textId="77777777" w:rsidR="008B52EF" w:rsidRPr="00B5735E" w:rsidRDefault="003038C2" w:rsidP="00B36E4E">
            <w:pPr>
              <w:suppressAutoHyphens/>
              <w:rPr>
                <w:sz w:val="20"/>
                <w:szCs w:val="20"/>
              </w:rPr>
            </w:pPr>
            <w:r w:rsidRPr="00B5735E">
              <w:rPr>
                <w:sz w:val="20"/>
                <w:szCs w:val="20"/>
              </w:rPr>
              <w:t xml:space="preserve">2. </w:t>
            </w:r>
            <w:r w:rsidR="008B52EF" w:rsidRPr="00B5735E">
              <w:rPr>
                <w:sz w:val="20"/>
                <w:szCs w:val="20"/>
              </w:rPr>
              <w:t xml:space="preserve">Prime </w:t>
            </w:r>
            <w:r w:rsidR="00B36E4E" w:rsidRPr="00B5735E">
              <w:rPr>
                <w:sz w:val="20"/>
                <w:szCs w:val="20"/>
              </w:rPr>
              <w:t xml:space="preserve">Award </w:t>
            </w:r>
            <w:r w:rsidR="008B52EF" w:rsidRPr="00B5735E">
              <w:rPr>
                <w:sz w:val="20"/>
                <w:szCs w:val="20"/>
              </w:rPr>
              <w:t>No</w:t>
            </w:r>
            <w:r w:rsidR="00B36E4E" w:rsidRPr="00B5735E">
              <w:rPr>
                <w:sz w:val="20"/>
                <w:szCs w:val="20"/>
              </w:rPr>
              <w:t>.</w:t>
            </w:r>
            <w:r w:rsidR="008B52EF" w:rsidRPr="00B5735E">
              <w:rPr>
                <w:sz w:val="20"/>
                <w:szCs w:val="20"/>
              </w:rPr>
              <w:t>:</w:t>
            </w:r>
          </w:p>
        </w:tc>
        <w:tc>
          <w:tcPr>
            <w:tcW w:w="1998" w:type="dxa"/>
            <w:shd w:val="clear" w:color="auto" w:fill="auto"/>
          </w:tcPr>
          <w:p w14:paraId="13E9EAAD" w14:textId="77777777" w:rsidR="008B52EF" w:rsidRPr="00B5735E" w:rsidRDefault="003038C2" w:rsidP="00602CFF">
            <w:pPr>
              <w:suppressAutoHyphens/>
              <w:rPr>
                <w:sz w:val="20"/>
                <w:szCs w:val="20"/>
              </w:rPr>
            </w:pPr>
            <w:r w:rsidRPr="00B5735E">
              <w:rPr>
                <w:sz w:val="20"/>
                <w:szCs w:val="20"/>
              </w:rPr>
              <w:t xml:space="preserve">3. </w:t>
            </w:r>
            <w:r w:rsidR="00C35F7A" w:rsidRPr="00B5735E">
              <w:rPr>
                <w:sz w:val="20"/>
                <w:szCs w:val="20"/>
              </w:rPr>
              <w:t xml:space="preserve">Total Estimated </w:t>
            </w:r>
            <w:r w:rsidR="00D63DDF" w:rsidRPr="00B5735E">
              <w:rPr>
                <w:sz w:val="20"/>
                <w:szCs w:val="20"/>
              </w:rPr>
              <w:t xml:space="preserve">Cost </w:t>
            </w:r>
            <w:r w:rsidR="00C35F7A" w:rsidRPr="00B5735E">
              <w:rPr>
                <w:sz w:val="20"/>
                <w:szCs w:val="20"/>
              </w:rPr>
              <w:t>of Prime Award</w:t>
            </w:r>
            <w:r w:rsidR="008B52EF" w:rsidRPr="00B5735E">
              <w:rPr>
                <w:sz w:val="20"/>
                <w:szCs w:val="20"/>
              </w:rPr>
              <w:t>:</w:t>
            </w:r>
          </w:p>
          <w:p w14:paraId="0FDCAF11" w14:textId="77777777" w:rsidR="008B52EF" w:rsidRPr="00B5735E" w:rsidRDefault="008B52EF" w:rsidP="00602CFF">
            <w:pPr>
              <w:suppressAutoHyphens/>
              <w:rPr>
                <w:sz w:val="20"/>
                <w:szCs w:val="20"/>
              </w:rPr>
            </w:pPr>
          </w:p>
          <w:p w14:paraId="2034C5D7" w14:textId="77777777" w:rsidR="008B52EF" w:rsidRPr="00B5735E" w:rsidRDefault="008B52EF" w:rsidP="00602CFF">
            <w:pPr>
              <w:suppressAutoHyphens/>
              <w:rPr>
                <w:sz w:val="20"/>
                <w:szCs w:val="20"/>
              </w:rPr>
            </w:pPr>
          </w:p>
          <w:p w14:paraId="23969875" w14:textId="77777777" w:rsidR="008B52EF" w:rsidRPr="00B5735E" w:rsidRDefault="008B52EF" w:rsidP="00602CFF">
            <w:pPr>
              <w:suppressAutoHyphens/>
              <w:rPr>
                <w:sz w:val="20"/>
                <w:szCs w:val="20"/>
              </w:rPr>
            </w:pPr>
          </w:p>
        </w:tc>
      </w:tr>
      <w:tr w:rsidR="00525931" w:rsidRPr="00B5735E" w14:paraId="3128EC9C" w14:textId="77777777" w:rsidTr="00750BBD">
        <w:tc>
          <w:tcPr>
            <w:tcW w:w="9810" w:type="dxa"/>
            <w:gridSpan w:val="3"/>
            <w:tcBorders>
              <w:top w:val="single" w:sz="4" w:space="0" w:color="auto"/>
              <w:left w:val="single" w:sz="4" w:space="0" w:color="auto"/>
              <w:bottom w:val="single" w:sz="4" w:space="0" w:color="auto"/>
              <w:right w:val="single" w:sz="4" w:space="0" w:color="auto"/>
            </w:tcBorders>
            <w:shd w:val="clear" w:color="auto" w:fill="auto"/>
          </w:tcPr>
          <w:p w14:paraId="7B733E2F" w14:textId="77777777" w:rsidR="00525931" w:rsidRPr="00B5735E" w:rsidRDefault="00525931" w:rsidP="0030449C">
            <w:pPr>
              <w:suppressAutoHyphens/>
              <w:rPr>
                <w:sz w:val="20"/>
                <w:szCs w:val="20"/>
              </w:rPr>
            </w:pPr>
            <w:r w:rsidRPr="00B5735E">
              <w:rPr>
                <w:sz w:val="20"/>
                <w:szCs w:val="20"/>
              </w:rPr>
              <w:t>5. Period of Award:</w:t>
            </w:r>
          </w:p>
          <w:p w14:paraId="0F259DF1" w14:textId="77777777" w:rsidR="00525931" w:rsidRPr="00B5735E" w:rsidRDefault="00525931" w:rsidP="0030449C">
            <w:pPr>
              <w:suppressAutoHyphens/>
              <w:rPr>
                <w:sz w:val="20"/>
                <w:szCs w:val="20"/>
              </w:rPr>
            </w:pPr>
          </w:p>
        </w:tc>
      </w:tr>
      <w:tr w:rsidR="004838B2" w:rsidRPr="00B5735E" w14:paraId="0A97C2ED" w14:textId="77777777" w:rsidTr="005C3F16">
        <w:tc>
          <w:tcPr>
            <w:tcW w:w="7812" w:type="dxa"/>
            <w:gridSpan w:val="2"/>
            <w:tcBorders>
              <w:top w:val="single" w:sz="4" w:space="0" w:color="auto"/>
              <w:left w:val="single" w:sz="4" w:space="0" w:color="auto"/>
              <w:bottom w:val="single" w:sz="4" w:space="0" w:color="auto"/>
              <w:right w:val="single" w:sz="4" w:space="0" w:color="auto"/>
            </w:tcBorders>
            <w:shd w:val="clear" w:color="auto" w:fill="auto"/>
          </w:tcPr>
          <w:p w14:paraId="0A09F025" w14:textId="77777777" w:rsidR="00C35F7A" w:rsidRPr="00B5735E" w:rsidRDefault="004C616C" w:rsidP="00C35F7A">
            <w:pPr>
              <w:rPr>
                <w:rFonts w:ascii="Times" w:hAnsi="Times"/>
                <w:sz w:val="20"/>
                <w:szCs w:val="20"/>
              </w:rPr>
            </w:pPr>
            <w:r w:rsidRPr="00B5735E">
              <w:rPr>
                <w:sz w:val="20"/>
                <w:szCs w:val="20"/>
              </w:rPr>
              <w:t>Entries into GLAAS do</w:t>
            </w:r>
            <w:r w:rsidR="004838B2" w:rsidRPr="00B5735E">
              <w:rPr>
                <w:sz w:val="20"/>
                <w:szCs w:val="20"/>
              </w:rPr>
              <w:t xml:space="preserve"> not contain any Personally Identifiable Information (PII)</w:t>
            </w:r>
            <w:r w:rsidR="00C35F7A" w:rsidRPr="00B5735E">
              <w:rPr>
                <w:sz w:val="20"/>
                <w:szCs w:val="20"/>
              </w:rPr>
              <w:t xml:space="preserve"> (</w:t>
            </w:r>
            <w:r w:rsidR="004838B2" w:rsidRPr="00B5735E">
              <w:rPr>
                <w:sz w:val="20"/>
                <w:szCs w:val="20"/>
              </w:rPr>
              <w:t>as defined in OMB Memoranda M-13-13 and M-10-23</w:t>
            </w:r>
            <w:r w:rsidR="00C35F7A" w:rsidRPr="00B5735E">
              <w:rPr>
                <w:sz w:val="20"/>
                <w:szCs w:val="20"/>
              </w:rPr>
              <w:t xml:space="preserve">) or information that could jeopardize the personal safety of </w:t>
            </w:r>
            <w:r w:rsidR="00EC18CB" w:rsidRPr="00B5735E">
              <w:rPr>
                <w:sz w:val="20"/>
                <w:szCs w:val="20"/>
              </w:rPr>
              <w:t>contractor</w:t>
            </w:r>
            <w:r w:rsidR="00C35F7A" w:rsidRPr="00B5735E">
              <w:rPr>
                <w:sz w:val="20"/>
                <w:szCs w:val="20"/>
              </w:rPr>
              <w:t>s or beneficiaries.</w:t>
            </w:r>
          </w:p>
          <w:p w14:paraId="3A4E7C41" w14:textId="77777777" w:rsidR="004838B2" w:rsidRPr="00B5735E" w:rsidRDefault="004838B2" w:rsidP="00C35F7A">
            <w:pPr>
              <w:pStyle w:val="PlainText"/>
              <w:tabs>
                <w:tab w:val="left" w:pos="720"/>
              </w:tabs>
              <w:rPr>
                <w:rFonts w:ascii="Times New Roman" w:hAnsi="Times New Roman" w:cs="Times New Roman"/>
              </w:rPr>
            </w:pPr>
            <w:r w:rsidRPr="00B5735E">
              <w:rPr>
                <w:rFonts w:ascii="Times New Roman" w:hAnsi="Times New Roman" w:cs="Times New Roman"/>
              </w:rPr>
              <w:t xml:space="preserve">. </w:t>
            </w:r>
            <w:r w:rsidR="001C2BB2" w:rsidRPr="00B5735E">
              <w:rPr>
                <w:rFonts w:ascii="Times New Roman" w:hAnsi="Times New Roman" w:cs="Times New Roman"/>
              </w:rPr>
              <w:t xml:space="preserve">           </w:t>
            </w:r>
            <w:r w:rsidRPr="00B5735E">
              <w:rPr>
                <w:rFonts w:ascii="Times New Roman" w:hAnsi="Times New Roman" w:cs="Times New Roman"/>
              </w:rPr>
              <w:t>□ Yes</w:t>
            </w:r>
            <w:r w:rsidRPr="00B5735E">
              <w:rPr>
                <w:rFonts w:ascii="Times New Roman" w:hAnsi="Times New Roman" w:cs="Times New Roman"/>
              </w:rPr>
              <w:tab/>
            </w:r>
            <w:r w:rsidR="001C2BB2" w:rsidRPr="00B5735E">
              <w:rPr>
                <w:rFonts w:ascii="Times New Roman" w:hAnsi="Times New Roman" w:cs="Times New Roman"/>
              </w:rPr>
              <w:t xml:space="preserve">           </w:t>
            </w:r>
            <w:r w:rsidRPr="00B5735E">
              <w:rPr>
                <w:rFonts w:ascii="Times New Roman" w:hAnsi="Times New Roman" w:cs="Times New Roman"/>
              </w:rPr>
              <w:t>□ No</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7001A805" w14:textId="77777777" w:rsidR="004838B2" w:rsidRPr="00B5735E" w:rsidRDefault="004838B2" w:rsidP="0030449C">
            <w:pPr>
              <w:suppressAutoHyphens/>
              <w:rPr>
                <w:sz w:val="20"/>
                <w:szCs w:val="20"/>
              </w:rPr>
            </w:pPr>
          </w:p>
        </w:tc>
      </w:tr>
    </w:tbl>
    <w:p w14:paraId="7B1DC25B" w14:textId="77777777" w:rsidR="00E3089D" w:rsidRPr="00B5735E" w:rsidRDefault="00E3089D" w:rsidP="004250A3">
      <w:pPr>
        <w:rPr>
          <w:sz w:val="20"/>
          <w:szCs w:val="20"/>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672"/>
        <w:gridCol w:w="2466"/>
      </w:tblGrid>
      <w:tr w:rsidR="00E3089D" w:rsidRPr="00B5735E" w14:paraId="76BF1F03" w14:textId="77777777" w:rsidTr="00444757">
        <w:tc>
          <w:tcPr>
            <w:tcW w:w="3672" w:type="dxa"/>
            <w:shd w:val="clear" w:color="auto" w:fill="auto"/>
          </w:tcPr>
          <w:p w14:paraId="3FB6091B" w14:textId="77777777" w:rsidR="00E3089D" w:rsidRPr="00B5735E" w:rsidRDefault="003038C2" w:rsidP="00D1347C">
            <w:pPr>
              <w:suppressAutoHyphens/>
              <w:rPr>
                <w:sz w:val="20"/>
                <w:szCs w:val="20"/>
              </w:rPr>
            </w:pPr>
            <w:r w:rsidRPr="00B5735E">
              <w:rPr>
                <w:sz w:val="20"/>
                <w:szCs w:val="20"/>
              </w:rPr>
              <w:t xml:space="preserve">6. </w:t>
            </w:r>
            <w:r w:rsidR="00E3089D" w:rsidRPr="00B5735E">
              <w:rPr>
                <w:sz w:val="20"/>
                <w:szCs w:val="20"/>
              </w:rPr>
              <w:t>Exemption Approval:</w:t>
            </w:r>
          </w:p>
          <w:p w14:paraId="458827F3" w14:textId="77777777" w:rsidR="00E3089D" w:rsidRPr="00B5735E" w:rsidRDefault="00E3089D" w:rsidP="00D1347C">
            <w:pPr>
              <w:suppressAutoHyphens/>
              <w:rPr>
                <w:sz w:val="20"/>
                <w:szCs w:val="20"/>
              </w:rPr>
            </w:pPr>
          </w:p>
          <w:p w14:paraId="137178A3" w14:textId="77777777" w:rsidR="00D27F6C" w:rsidRPr="00B5735E" w:rsidRDefault="00552522" w:rsidP="00D1347C">
            <w:pPr>
              <w:suppressAutoHyphens/>
              <w:rPr>
                <w:sz w:val="20"/>
                <w:szCs w:val="20"/>
              </w:rPr>
            </w:pPr>
            <w:r w:rsidRPr="00B5735E">
              <w:rPr>
                <w:sz w:val="20"/>
                <w:szCs w:val="20"/>
              </w:rPr>
              <w:t xml:space="preserve">Contracting </w:t>
            </w:r>
            <w:r w:rsidR="00D27F6C" w:rsidRPr="00B5735E">
              <w:rPr>
                <w:sz w:val="20"/>
                <w:szCs w:val="20"/>
              </w:rPr>
              <w:t>Officer</w:t>
            </w:r>
          </w:p>
          <w:p w14:paraId="032DB326" w14:textId="77777777" w:rsidR="00D27F6C" w:rsidRPr="00B5735E" w:rsidRDefault="00D27F6C" w:rsidP="00D1347C">
            <w:pPr>
              <w:suppressAutoHyphens/>
              <w:rPr>
                <w:sz w:val="20"/>
                <w:szCs w:val="20"/>
              </w:rPr>
            </w:pPr>
          </w:p>
          <w:p w14:paraId="0B3E798C" w14:textId="77777777" w:rsidR="003038C2" w:rsidRPr="00B5735E" w:rsidRDefault="003038C2" w:rsidP="00D1347C">
            <w:pPr>
              <w:suppressAutoHyphens/>
              <w:rPr>
                <w:sz w:val="20"/>
                <w:szCs w:val="20"/>
              </w:rPr>
            </w:pPr>
          </w:p>
          <w:p w14:paraId="76C9A0F0" w14:textId="77777777" w:rsidR="00054B53" w:rsidRPr="00B5735E" w:rsidRDefault="00054B53" w:rsidP="00D1347C">
            <w:pPr>
              <w:suppressAutoHyphens/>
              <w:rPr>
                <w:sz w:val="20"/>
                <w:szCs w:val="20"/>
              </w:rPr>
            </w:pPr>
          </w:p>
          <w:p w14:paraId="3030070C" w14:textId="77777777" w:rsidR="00E3089D" w:rsidRPr="00B5735E" w:rsidRDefault="00E3089D" w:rsidP="00D1347C">
            <w:pPr>
              <w:pBdr>
                <w:bottom w:val="single" w:sz="12" w:space="1" w:color="auto"/>
              </w:pBdr>
              <w:suppressAutoHyphens/>
              <w:rPr>
                <w:sz w:val="20"/>
                <w:szCs w:val="20"/>
              </w:rPr>
            </w:pPr>
          </w:p>
          <w:p w14:paraId="3D8B2942" w14:textId="77777777" w:rsidR="00E3089D" w:rsidRPr="00B5735E" w:rsidRDefault="004330C4" w:rsidP="00D1347C">
            <w:pPr>
              <w:suppressAutoHyphens/>
              <w:rPr>
                <w:sz w:val="20"/>
                <w:szCs w:val="20"/>
              </w:rPr>
            </w:pPr>
            <w:r w:rsidRPr="00B5735E">
              <w:rPr>
                <w:sz w:val="20"/>
                <w:szCs w:val="20"/>
              </w:rPr>
              <w:t>Name</w:t>
            </w:r>
            <w:r w:rsidR="00D1347C" w:rsidRPr="00B5735E">
              <w:rPr>
                <w:sz w:val="20"/>
                <w:szCs w:val="20"/>
              </w:rPr>
              <w:t>/Title</w:t>
            </w:r>
          </w:p>
          <w:p w14:paraId="1EBA90E9" w14:textId="77777777" w:rsidR="005073E4" w:rsidRPr="00B5735E" w:rsidRDefault="005073E4" w:rsidP="00D1347C">
            <w:pPr>
              <w:suppressAutoHyphens/>
              <w:rPr>
                <w:sz w:val="20"/>
                <w:szCs w:val="20"/>
              </w:rPr>
            </w:pPr>
          </w:p>
          <w:p w14:paraId="7655FC81" w14:textId="77777777" w:rsidR="001327B4" w:rsidRPr="00B5735E" w:rsidRDefault="001327B4" w:rsidP="001327B4">
            <w:pPr>
              <w:pBdr>
                <w:bottom w:val="single" w:sz="12" w:space="1" w:color="auto"/>
              </w:pBdr>
              <w:suppressAutoHyphens/>
              <w:rPr>
                <w:sz w:val="20"/>
                <w:szCs w:val="20"/>
              </w:rPr>
            </w:pPr>
            <w:r w:rsidRPr="00B5735E">
              <w:rPr>
                <w:sz w:val="20"/>
                <w:szCs w:val="20"/>
              </w:rPr>
              <w:t>Assistant Administrator/Mission Director</w:t>
            </w:r>
            <w:r w:rsidR="00480CD8" w:rsidRPr="00B5735E">
              <w:rPr>
                <w:sz w:val="20"/>
                <w:szCs w:val="20"/>
              </w:rPr>
              <w:t xml:space="preserve">/Unit Head </w:t>
            </w:r>
            <w:r w:rsidR="00294D08" w:rsidRPr="00B5735E">
              <w:rPr>
                <w:sz w:val="20"/>
                <w:szCs w:val="20"/>
              </w:rPr>
              <w:t xml:space="preserve"> (</w:t>
            </w:r>
            <w:r w:rsidR="00480CD8" w:rsidRPr="00B5735E">
              <w:rPr>
                <w:sz w:val="20"/>
                <w:szCs w:val="20"/>
              </w:rPr>
              <w:t xml:space="preserve">only </w:t>
            </w:r>
            <w:r w:rsidR="00294D08" w:rsidRPr="00B5735E">
              <w:rPr>
                <w:sz w:val="20"/>
                <w:szCs w:val="20"/>
              </w:rPr>
              <w:t>required for safety exemption)</w:t>
            </w:r>
            <w:r w:rsidR="00D27F6C" w:rsidRPr="00B5735E">
              <w:rPr>
                <w:sz w:val="20"/>
                <w:szCs w:val="20"/>
              </w:rPr>
              <w:t>:</w:t>
            </w:r>
          </w:p>
          <w:p w14:paraId="5BC4D41A" w14:textId="77777777" w:rsidR="001327B4" w:rsidRPr="00B5735E" w:rsidRDefault="001327B4" w:rsidP="001327B4">
            <w:pPr>
              <w:pBdr>
                <w:bottom w:val="single" w:sz="12" w:space="1" w:color="auto"/>
              </w:pBdr>
              <w:suppressAutoHyphens/>
              <w:rPr>
                <w:sz w:val="20"/>
                <w:szCs w:val="20"/>
              </w:rPr>
            </w:pPr>
          </w:p>
          <w:p w14:paraId="2909D15F" w14:textId="77777777" w:rsidR="003038C2" w:rsidRPr="00B5735E" w:rsidRDefault="003038C2" w:rsidP="001327B4">
            <w:pPr>
              <w:pBdr>
                <w:bottom w:val="single" w:sz="12" w:space="1" w:color="auto"/>
              </w:pBdr>
              <w:suppressAutoHyphens/>
              <w:rPr>
                <w:sz w:val="20"/>
                <w:szCs w:val="20"/>
              </w:rPr>
            </w:pPr>
          </w:p>
          <w:p w14:paraId="78B200E0" w14:textId="77777777" w:rsidR="001327B4" w:rsidRPr="00B5735E" w:rsidRDefault="001327B4" w:rsidP="001327B4">
            <w:pPr>
              <w:pBdr>
                <w:bottom w:val="single" w:sz="12" w:space="1" w:color="auto"/>
              </w:pBdr>
              <w:suppressAutoHyphens/>
              <w:rPr>
                <w:sz w:val="20"/>
                <w:szCs w:val="20"/>
              </w:rPr>
            </w:pPr>
          </w:p>
          <w:p w14:paraId="5FD889A2" w14:textId="77777777" w:rsidR="001327B4" w:rsidRPr="00B5735E" w:rsidRDefault="001327B4" w:rsidP="001327B4">
            <w:pPr>
              <w:suppressAutoHyphens/>
              <w:rPr>
                <w:sz w:val="20"/>
                <w:szCs w:val="20"/>
              </w:rPr>
            </w:pPr>
            <w:r w:rsidRPr="00B5735E">
              <w:rPr>
                <w:sz w:val="20"/>
                <w:szCs w:val="20"/>
              </w:rPr>
              <w:t>Name/Title</w:t>
            </w:r>
          </w:p>
          <w:p w14:paraId="1124FA39" w14:textId="77777777" w:rsidR="001327B4" w:rsidRPr="00B5735E" w:rsidRDefault="001327B4" w:rsidP="001327B4">
            <w:pPr>
              <w:suppressAutoHyphens/>
              <w:rPr>
                <w:sz w:val="20"/>
                <w:szCs w:val="20"/>
              </w:rPr>
            </w:pPr>
          </w:p>
          <w:p w14:paraId="52A02589" w14:textId="77777777" w:rsidR="001327B4" w:rsidRPr="00B5735E" w:rsidRDefault="001327B4" w:rsidP="00D1347C">
            <w:pPr>
              <w:suppressAutoHyphens/>
              <w:rPr>
                <w:sz w:val="20"/>
                <w:szCs w:val="20"/>
              </w:rPr>
            </w:pPr>
          </w:p>
          <w:p w14:paraId="64CCE7E3" w14:textId="77777777" w:rsidR="00E3089D" w:rsidRPr="00B5735E" w:rsidRDefault="00E3089D" w:rsidP="007E26E1">
            <w:pPr>
              <w:suppressAutoHyphens/>
              <w:ind w:left="270" w:hanging="270"/>
              <w:rPr>
                <w:sz w:val="20"/>
                <w:szCs w:val="20"/>
              </w:rPr>
            </w:pPr>
          </w:p>
        </w:tc>
        <w:tc>
          <w:tcPr>
            <w:tcW w:w="3672" w:type="dxa"/>
            <w:shd w:val="clear" w:color="auto" w:fill="auto"/>
          </w:tcPr>
          <w:p w14:paraId="23E8D79E" w14:textId="77777777" w:rsidR="004330C4" w:rsidRPr="00B5735E" w:rsidRDefault="004330C4" w:rsidP="00D1347C">
            <w:pPr>
              <w:suppressAutoHyphens/>
              <w:rPr>
                <w:sz w:val="20"/>
                <w:szCs w:val="20"/>
              </w:rPr>
            </w:pPr>
          </w:p>
          <w:p w14:paraId="36A48E4F" w14:textId="77777777" w:rsidR="004330C4" w:rsidRPr="00B5735E" w:rsidRDefault="004330C4" w:rsidP="00D1347C">
            <w:pPr>
              <w:suppressAutoHyphens/>
              <w:rPr>
                <w:sz w:val="20"/>
                <w:szCs w:val="20"/>
              </w:rPr>
            </w:pPr>
          </w:p>
          <w:p w14:paraId="61F4323B" w14:textId="77777777" w:rsidR="004330C4" w:rsidRPr="00B5735E" w:rsidRDefault="004330C4" w:rsidP="00D1347C">
            <w:pPr>
              <w:suppressAutoHyphens/>
              <w:rPr>
                <w:sz w:val="20"/>
                <w:szCs w:val="20"/>
              </w:rPr>
            </w:pPr>
          </w:p>
          <w:p w14:paraId="7037F0D9" w14:textId="77777777" w:rsidR="00D27F6C" w:rsidRPr="00B5735E" w:rsidRDefault="00D27F6C" w:rsidP="00D1347C">
            <w:pPr>
              <w:suppressAutoHyphens/>
              <w:rPr>
                <w:sz w:val="20"/>
                <w:szCs w:val="20"/>
              </w:rPr>
            </w:pPr>
          </w:p>
          <w:p w14:paraId="2D1FB8DB" w14:textId="77777777" w:rsidR="00D27F6C" w:rsidRPr="00B5735E" w:rsidRDefault="00D27F6C" w:rsidP="00D1347C">
            <w:pPr>
              <w:suppressAutoHyphens/>
              <w:rPr>
                <w:sz w:val="20"/>
                <w:szCs w:val="20"/>
              </w:rPr>
            </w:pPr>
          </w:p>
          <w:p w14:paraId="3503857F" w14:textId="77777777" w:rsidR="003038C2" w:rsidRPr="00B5735E" w:rsidRDefault="003038C2" w:rsidP="00D1347C">
            <w:pPr>
              <w:suppressAutoHyphens/>
              <w:rPr>
                <w:sz w:val="20"/>
                <w:szCs w:val="20"/>
              </w:rPr>
            </w:pPr>
          </w:p>
          <w:p w14:paraId="63252E1B" w14:textId="77777777" w:rsidR="004330C4" w:rsidRPr="00B5735E" w:rsidRDefault="004330C4" w:rsidP="004330C4">
            <w:pPr>
              <w:pBdr>
                <w:bottom w:val="single" w:sz="12" w:space="1" w:color="auto"/>
              </w:pBdr>
              <w:suppressAutoHyphens/>
              <w:rPr>
                <w:sz w:val="20"/>
                <w:szCs w:val="20"/>
              </w:rPr>
            </w:pPr>
          </w:p>
          <w:p w14:paraId="24669AE6" w14:textId="77777777" w:rsidR="00E3089D" w:rsidRPr="00B5735E" w:rsidRDefault="004330C4" w:rsidP="00D1347C">
            <w:pPr>
              <w:suppressAutoHyphens/>
              <w:rPr>
                <w:sz w:val="20"/>
                <w:szCs w:val="20"/>
              </w:rPr>
            </w:pPr>
            <w:r w:rsidRPr="00B5735E">
              <w:rPr>
                <w:sz w:val="20"/>
                <w:szCs w:val="20"/>
              </w:rPr>
              <w:t>Signature</w:t>
            </w:r>
          </w:p>
          <w:p w14:paraId="0F514246" w14:textId="77777777" w:rsidR="001327B4" w:rsidRPr="00B5735E" w:rsidRDefault="001327B4" w:rsidP="00D1347C">
            <w:pPr>
              <w:suppressAutoHyphens/>
              <w:rPr>
                <w:sz w:val="20"/>
                <w:szCs w:val="20"/>
              </w:rPr>
            </w:pPr>
          </w:p>
          <w:p w14:paraId="3B682D4E" w14:textId="77777777" w:rsidR="001327B4" w:rsidRPr="00B5735E" w:rsidRDefault="001327B4" w:rsidP="001327B4">
            <w:pPr>
              <w:pBdr>
                <w:bottom w:val="single" w:sz="12" w:space="1" w:color="auto"/>
              </w:pBdr>
              <w:suppressAutoHyphens/>
              <w:rPr>
                <w:sz w:val="20"/>
                <w:szCs w:val="20"/>
              </w:rPr>
            </w:pPr>
          </w:p>
          <w:p w14:paraId="269ED3D1" w14:textId="77777777" w:rsidR="003038C2" w:rsidRPr="00B5735E" w:rsidRDefault="003038C2" w:rsidP="001327B4">
            <w:pPr>
              <w:pBdr>
                <w:bottom w:val="single" w:sz="12" w:space="1" w:color="auto"/>
              </w:pBdr>
              <w:suppressAutoHyphens/>
              <w:rPr>
                <w:sz w:val="20"/>
                <w:szCs w:val="20"/>
              </w:rPr>
            </w:pPr>
          </w:p>
          <w:p w14:paraId="3630C188" w14:textId="77777777" w:rsidR="00D27F6C" w:rsidRPr="00B5735E" w:rsidRDefault="00D27F6C" w:rsidP="001327B4">
            <w:pPr>
              <w:pBdr>
                <w:bottom w:val="single" w:sz="12" w:space="1" w:color="auto"/>
              </w:pBdr>
              <w:suppressAutoHyphens/>
              <w:rPr>
                <w:sz w:val="20"/>
                <w:szCs w:val="20"/>
              </w:rPr>
            </w:pPr>
          </w:p>
          <w:p w14:paraId="077D58A0" w14:textId="77777777" w:rsidR="00D27F6C" w:rsidRPr="00B5735E" w:rsidRDefault="00D27F6C" w:rsidP="001327B4">
            <w:pPr>
              <w:pBdr>
                <w:bottom w:val="single" w:sz="12" w:space="1" w:color="auto"/>
              </w:pBdr>
              <w:suppressAutoHyphens/>
              <w:rPr>
                <w:sz w:val="20"/>
                <w:szCs w:val="20"/>
              </w:rPr>
            </w:pPr>
          </w:p>
          <w:p w14:paraId="6EBD99E9" w14:textId="77777777" w:rsidR="00294D08" w:rsidRPr="00B5735E" w:rsidRDefault="00294D08" w:rsidP="001327B4">
            <w:pPr>
              <w:pBdr>
                <w:bottom w:val="single" w:sz="12" w:space="1" w:color="auto"/>
              </w:pBdr>
              <w:suppressAutoHyphens/>
              <w:rPr>
                <w:sz w:val="20"/>
                <w:szCs w:val="20"/>
              </w:rPr>
            </w:pPr>
          </w:p>
          <w:p w14:paraId="7AC66ACA" w14:textId="77777777" w:rsidR="00D27F6C" w:rsidRPr="00B5735E" w:rsidRDefault="00D27F6C" w:rsidP="001327B4">
            <w:pPr>
              <w:pBdr>
                <w:bottom w:val="single" w:sz="12" w:space="1" w:color="auto"/>
              </w:pBdr>
              <w:suppressAutoHyphens/>
              <w:rPr>
                <w:sz w:val="20"/>
                <w:szCs w:val="20"/>
              </w:rPr>
            </w:pPr>
          </w:p>
          <w:p w14:paraId="28FBBDFF" w14:textId="77777777" w:rsidR="001327B4" w:rsidRPr="00B5735E" w:rsidRDefault="001327B4" w:rsidP="001327B4">
            <w:pPr>
              <w:suppressAutoHyphens/>
              <w:rPr>
                <w:sz w:val="20"/>
                <w:szCs w:val="20"/>
              </w:rPr>
            </w:pPr>
            <w:r w:rsidRPr="00B5735E">
              <w:rPr>
                <w:sz w:val="20"/>
                <w:szCs w:val="20"/>
              </w:rPr>
              <w:t>Signature</w:t>
            </w:r>
          </w:p>
        </w:tc>
        <w:tc>
          <w:tcPr>
            <w:tcW w:w="2466" w:type="dxa"/>
            <w:shd w:val="clear" w:color="auto" w:fill="auto"/>
          </w:tcPr>
          <w:p w14:paraId="5CB4A7CB" w14:textId="77777777" w:rsidR="004330C4" w:rsidRPr="00B5735E" w:rsidRDefault="004330C4" w:rsidP="00D1347C">
            <w:pPr>
              <w:suppressAutoHyphens/>
              <w:rPr>
                <w:sz w:val="20"/>
                <w:szCs w:val="20"/>
              </w:rPr>
            </w:pPr>
          </w:p>
          <w:p w14:paraId="1995ED84" w14:textId="77777777" w:rsidR="004330C4" w:rsidRPr="00B5735E" w:rsidRDefault="004330C4" w:rsidP="00D1347C">
            <w:pPr>
              <w:suppressAutoHyphens/>
              <w:rPr>
                <w:sz w:val="20"/>
                <w:szCs w:val="20"/>
              </w:rPr>
            </w:pPr>
          </w:p>
          <w:p w14:paraId="27C5A178" w14:textId="77777777" w:rsidR="004330C4" w:rsidRPr="00B5735E" w:rsidRDefault="004330C4" w:rsidP="00D1347C">
            <w:pPr>
              <w:suppressAutoHyphens/>
              <w:rPr>
                <w:sz w:val="20"/>
                <w:szCs w:val="20"/>
              </w:rPr>
            </w:pPr>
          </w:p>
          <w:p w14:paraId="63D03B21" w14:textId="77777777" w:rsidR="00D27F6C" w:rsidRPr="00B5735E" w:rsidRDefault="00D27F6C" w:rsidP="00D1347C">
            <w:pPr>
              <w:suppressAutoHyphens/>
              <w:rPr>
                <w:sz w:val="20"/>
                <w:szCs w:val="20"/>
              </w:rPr>
            </w:pPr>
          </w:p>
          <w:p w14:paraId="46794637" w14:textId="77777777" w:rsidR="003038C2" w:rsidRPr="00B5735E" w:rsidRDefault="003038C2" w:rsidP="00D1347C">
            <w:pPr>
              <w:suppressAutoHyphens/>
              <w:rPr>
                <w:sz w:val="20"/>
                <w:szCs w:val="20"/>
              </w:rPr>
            </w:pPr>
          </w:p>
          <w:p w14:paraId="35879508" w14:textId="77777777" w:rsidR="00D27F6C" w:rsidRPr="00B5735E" w:rsidRDefault="00D27F6C" w:rsidP="00D1347C">
            <w:pPr>
              <w:suppressAutoHyphens/>
              <w:rPr>
                <w:sz w:val="20"/>
                <w:szCs w:val="20"/>
              </w:rPr>
            </w:pPr>
          </w:p>
          <w:p w14:paraId="2D6D20B6" w14:textId="77777777" w:rsidR="004330C4" w:rsidRPr="00B5735E" w:rsidRDefault="004330C4" w:rsidP="004330C4">
            <w:pPr>
              <w:pBdr>
                <w:bottom w:val="single" w:sz="12" w:space="1" w:color="auto"/>
              </w:pBdr>
              <w:suppressAutoHyphens/>
              <w:rPr>
                <w:sz w:val="20"/>
                <w:szCs w:val="20"/>
              </w:rPr>
            </w:pPr>
          </w:p>
          <w:p w14:paraId="4E8CA090" w14:textId="77777777" w:rsidR="00E3089D" w:rsidRPr="00B5735E" w:rsidRDefault="004330C4" w:rsidP="00D1347C">
            <w:pPr>
              <w:suppressAutoHyphens/>
              <w:rPr>
                <w:sz w:val="20"/>
                <w:szCs w:val="20"/>
              </w:rPr>
            </w:pPr>
            <w:r w:rsidRPr="00B5735E">
              <w:rPr>
                <w:sz w:val="20"/>
                <w:szCs w:val="20"/>
              </w:rPr>
              <w:t>Date</w:t>
            </w:r>
          </w:p>
          <w:p w14:paraId="03F881DE" w14:textId="77777777" w:rsidR="001327B4" w:rsidRPr="00B5735E" w:rsidRDefault="001327B4" w:rsidP="00D1347C">
            <w:pPr>
              <w:suppressAutoHyphens/>
              <w:rPr>
                <w:sz w:val="20"/>
                <w:szCs w:val="20"/>
              </w:rPr>
            </w:pPr>
          </w:p>
          <w:p w14:paraId="6F9AD50C" w14:textId="77777777" w:rsidR="001327B4" w:rsidRPr="00B5735E" w:rsidRDefault="001327B4" w:rsidP="001327B4">
            <w:pPr>
              <w:pBdr>
                <w:bottom w:val="single" w:sz="12" w:space="1" w:color="auto"/>
              </w:pBdr>
              <w:suppressAutoHyphens/>
              <w:rPr>
                <w:sz w:val="20"/>
                <w:szCs w:val="20"/>
              </w:rPr>
            </w:pPr>
          </w:p>
          <w:p w14:paraId="21EC1E6E" w14:textId="77777777" w:rsidR="003038C2" w:rsidRPr="00B5735E" w:rsidRDefault="003038C2" w:rsidP="001327B4">
            <w:pPr>
              <w:pBdr>
                <w:bottom w:val="single" w:sz="12" w:space="1" w:color="auto"/>
              </w:pBdr>
              <w:suppressAutoHyphens/>
              <w:rPr>
                <w:sz w:val="20"/>
                <w:szCs w:val="20"/>
              </w:rPr>
            </w:pPr>
          </w:p>
          <w:p w14:paraId="7A58192E" w14:textId="77777777" w:rsidR="00D27F6C" w:rsidRPr="00B5735E" w:rsidRDefault="00D27F6C" w:rsidP="001327B4">
            <w:pPr>
              <w:pBdr>
                <w:bottom w:val="single" w:sz="12" w:space="1" w:color="auto"/>
              </w:pBdr>
              <w:suppressAutoHyphens/>
              <w:rPr>
                <w:sz w:val="20"/>
                <w:szCs w:val="20"/>
              </w:rPr>
            </w:pPr>
          </w:p>
          <w:p w14:paraId="20CAF4E5" w14:textId="77777777" w:rsidR="00D27F6C" w:rsidRPr="00B5735E" w:rsidRDefault="00D27F6C" w:rsidP="001327B4">
            <w:pPr>
              <w:pBdr>
                <w:bottom w:val="single" w:sz="12" w:space="1" w:color="auto"/>
              </w:pBdr>
              <w:suppressAutoHyphens/>
              <w:rPr>
                <w:sz w:val="20"/>
                <w:szCs w:val="20"/>
              </w:rPr>
            </w:pPr>
          </w:p>
          <w:p w14:paraId="2521C059" w14:textId="77777777" w:rsidR="00294D08" w:rsidRPr="00B5735E" w:rsidRDefault="00294D08" w:rsidP="001327B4">
            <w:pPr>
              <w:pBdr>
                <w:bottom w:val="single" w:sz="12" w:space="1" w:color="auto"/>
              </w:pBdr>
              <w:suppressAutoHyphens/>
              <w:rPr>
                <w:sz w:val="20"/>
                <w:szCs w:val="20"/>
              </w:rPr>
            </w:pPr>
          </w:p>
          <w:p w14:paraId="1ADCD0EE" w14:textId="77777777" w:rsidR="00D27F6C" w:rsidRPr="00B5735E" w:rsidRDefault="00D27F6C" w:rsidP="001327B4">
            <w:pPr>
              <w:pBdr>
                <w:bottom w:val="single" w:sz="12" w:space="1" w:color="auto"/>
              </w:pBdr>
              <w:suppressAutoHyphens/>
              <w:rPr>
                <w:sz w:val="20"/>
                <w:szCs w:val="20"/>
              </w:rPr>
            </w:pPr>
          </w:p>
          <w:p w14:paraId="2447EF96" w14:textId="77777777" w:rsidR="001327B4" w:rsidRPr="00B5735E" w:rsidRDefault="001327B4" w:rsidP="001327B4">
            <w:pPr>
              <w:suppressAutoHyphens/>
              <w:rPr>
                <w:sz w:val="20"/>
                <w:szCs w:val="20"/>
              </w:rPr>
            </w:pPr>
            <w:r w:rsidRPr="00B5735E">
              <w:rPr>
                <w:sz w:val="20"/>
                <w:szCs w:val="20"/>
              </w:rPr>
              <w:t>Date</w:t>
            </w:r>
          </w:p>
        </w:tc>
      </w:tr>
    </w:tbl>
    <w:p w14:paraId="1D15A7E9" w14:textId="77777777" w:rsidR="003038C2" w:rsidRPr="00B5735E" w:rsidRDefault="003038C2" w:rsidP="004250A3">
      <w:pPr>
        <w:rPr>
          <w:sz w:val="20"/>
          <w:szCs w:val="20"/>
        </w:rPr>
      </w:pPr>
    </w:p>
    <w:p w14:paraId="62D745D2" w14:textId="77777777" w:rsidR="00E3089D" w:rsidRPr="00B5735E" w:rsidRDefault="00E75119" w:rsidP="004838B2">
      <w:pPr>
        <w:jc w:val="right"/>
        <w:rPr>
          <w:sz w:val="20"/>
          <w:szCs w:val="20"/>
        </w:rPr>
      </w:pPr>
      <w:r w:rsidRPr="00B5735E">
        <w:rPr>
          <w:sz w:val="20"/>
          <w:szCs w:val="20"/>
        </w:rPr>
        <w:t>Page 1 of 2</w:t>
      </w:r>
      <w:r w:rsidR="003038C2" w:rsidRPr="00B5735E">
        <w:rPr>
          <w:sz w:val="20"/>
          <w:szCs w:val="20"/>
        </w:rPr>
        <w:br w:type="page"/>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2"/>
      </w:tblGrid>
      <w:tr w:rsidR="00165120" w:rsidRPr="00B5735E" w14:paraId="6DA09F10" w14:textId="77777777" w:rsidTr="009D1B17">
        <w:tc>
          <w:tcPr>
            <w:tcW w:w="9918" w:type="dxa"/>
            <w:shd w:val="clear" w:color="auto" w:fill="auto"/>
          </w:tcPr>
          <w:p w14:paraId="779E819F" w14:textId="77777777" w:rsidR="009527E0" w:rsidRPr="00B5735E" w:rsidRDefault="003038C2" w:rsidP="004838B2">
            <w:pPr>
              <w:rPr>
                <w:b/>
                <w:sz w:val="20"/>
                <w:szCs w:val="20"/>
              </w:rPr>
            </w:pPr>
            <w:r w:rsidRPr="00B5735E">
              <w:rPr>
                <w:b/>
                <w:sz w:val="20"/>
                <w:szCs w:val="20"/>
              </w:rPr>
              <w:lastRenderedPageBreak/>
              <w:t xml:space="preserve">7. </w:t>
            </w:r>
            <w:r w:rsidR="00F64778" w:rsidRPr="00B5735E">
              <w:rPr>
                <w:b/>
                <w:sz w:val="20"/>
                <w:szCs w:val="20"/>
              </w:rPr>
              <w:t>Basis for Exemption</w:t>
            </w:r>
            <w:r w:rsidR="00165120" w:rsidRPr="00B5735E">
              <w:rPr>
                <w:b/>
                <w:sz w:val="20"/>
                <w:szCs w:val="20"/>
              </w:rPr>
              <w:t xml:space="preserve">: </w:t>
            </w:r>
          </w:p>
          <w:p w14:paraId="16DFA607" w14:textId="77777777" w:rsidR="009527E0" w:rsidRPr="00B5735E" w:rsidRDefault="009527E0" w:rsidP="004838B2">
            <w:pPr>
              <w:rPr>
                <w:sz w:val="20"/>
                <w:szCs w:val="20"/>
              </w:rPr>
            </w:pPr>
          </w:p>
          <w:p w14:paraId="1CF1185C" w14:textId="77777777" w:rsidR="009527E0" w:rsidRPr="00B5735E" w:rsidRDefault="006D5015" w:rsidP="004838B2">
            <w:pPr>
              <w:rPr>
                <w:sz w:val="20"/>
                <w:szCs w:val="20"/>
              </w:rPr>
            </w:pPr>
            <w:r w:rsidRPr="00B5735E">
              <w:rPr>
                <w:sz w:val="20"/>
                <w:szCs w:val="20"/>
              </w:rPr>
              <w:t xml:space="preserve"> </w:t>
            </w:r>
          </w:p>
          <w:p w14:paraId="684055A4" w14:textId="77777777" w:rsidR="00F64778" w:rsidRPr="00B5735E" w:rsidRDefault="00F64778" w:rsidP="004838B2">
            <w:pPr>
              <w:rPr>
                <w:i/>
                <w:sz w:val="20"/>
                <w:szCs w:val="20"/>
              </w:rPr>
            </w:pPr>
          </w:p>
          <w:p w14:paraId="072254B7" w14:textId="77777777" w:rsidR="00E75119" w:rsidRPr="00B5735E" w:rsidRDefault="00E75119" w:rsidP="004838B2">
            <w:pPr>
              <w:rPr>
                <w:i/>
                <w:sz w:val="20"/>
                <w:szCs w:val="20"/>
              </w:rPr>
            </w:pPr>
          </w:p>
          <w:p w14:paraId="4B18A5AE" w14:textId="77777777" w:rsidR="009527E0" w:rsidRPr="00B5735E" w:rsidRDefault="003038C2" w:rsidP="004838B2">
            <w:pPr>
              <w:rPr>
                <w:i/>
                <w:sz w:val="20"/>
                <w:szCs w:val="20"/>
              </w:rPr>
            </w:pPr>
            <w:r w:rsidRPr="00B5735E">
              <w:rPr>
                <w:b/>
                <w:sz w:val="20"/>
                <w:szCs w:val="20"/>
              </w:rPr>
              <w:t xml:space="preserve">Rationale </w:t>
            </w:r>
            <w:r w:rsidR="009527E0" w:rsidRPr="00B5735E">
              <w:rPr>
                <w:b/>
                <w:sz w:val="20"/>
                <w:szCs w:val="20"/>
              </w:rPr>
              <w:t xml:space="preserve">for Exemption: </w:t>
            </w:r>
            <w:r w:rsidR="009527E0" w:rsidRPr="00B5735E">
              <w:rPr>
                <w:i/>
                <w:sz w:val="20"/>
                <w:szCs w:val="20"/>
              </w:rPr>
              <w:t>[</w:t>
            </w:r>
            <w:r w:rsidR="00793E8D" w:rsidRPr="00B5735E">
              <w:rPr>
                <w:i/>
                <w:sz w:val="20"/>
                <w:szCs w:val="20"/>
              </w:rPr>
              <w:t xml:space="preserve">Provide </w:t>
            </w:r>
            <w:r w:rsidR="009527E0" w:rsidRPr="00B5735E">
              <w:rPr>
                <w:i/>
                <w:sz w:val="20"/>
                <w:szCs w:val="20"/>
              </w:rPr>
              <w:t>the basis for the exemption.]</w:t>
            </w:r>
          </w:p>
          <w:p w14:paraId="0B98DCB4" w14:textId="77777777" w:rsidR="00165120" w:rsidRPr="00B5735E" w:rsidRDefault="00165120" w:rsidP="009C2C3C">
            <w:pPr>
              <w:rPr>
                <w:b/>
                <w:sz w:val="20"/>
                <w:szCs w:val="20"/>
              </w:rPr>
            </w:pPr>
          </w:p>
          <w:p w14:paraId="0257ACBA" w14:textId="77777777" w:rsidR="00E75119" w:rsidRPr="00B5735E" w:rsidRDefault="00E75119" w:rsidP="009C2C3C">
            <w:pPr>
              <w:rPr>
                <w:b/>
                <w:sz w:val="20"/>
                <w:szCs w:val="20"/>
              </w:rPr>
            </w:pPr>
          </w:p>
          <w:p w14:paraId="788A0C0C" w14:textId="77777777" w:rsidR="00E75119" w:rsidRPr="00B5735E" w:rsidRDefault="00E75119" w:rsidP="009C2C3C">
            <w:pPr>
              <w:rPr>
                <w:b/>
                <w:sz w:val="20"/>
                <w:szCs w:val="20"/>
              </w:rPr>
            </w:pPr>
          </w:p>
          <w:p w14:paraId="62FD1634" w14:textId="77777777" w:rsidR="00E75119" w:rsidRPr="00B5735E" w:rsidRDefault="00E75119" w:rsidP="009C2C3C">
            <w:pPr>
              <w:rPr>
                <w:b/>
                <w:sz w:val="20"/>
                <w:szCs w:val="20"/>
              </w:rPr>
            </w:pPr>
          </w:p>
          <w:p w14:paraId="2249C4C0" w14:textId="77777777" w:rsidR="00E75119" w:rsidRPr="00B5735E" w:rsidRDefault="00E75119" w:rsidP="009C2C3C">
            <w:pPr>
              <w:rPr>
                <w:b/>
                <w:sz w:val="20"/>
                <w:szCs w:val="20"/>
              </w:rPr>
            </w:pPr>
          </w:p>
          <w:p w14:paraId="030DB6E5" w14:textId="77777777" w:rsidR="00E75119" w:rsidRPr="00B5735E" w:rsidRDefault="00E75119" w:rsidP="009C2C3C">
            <w:pPr>
              <w:rPr>
                <w:b/>
                <w:sz w:val="20"/>
                <w:szCs w:val="20"/>
              </w:rPr>
            </w:pPr>
          </w:p>
          <w:p w14:paraId="402E2B0F" w14:textId="77777777" w:rsidR="00E75119" w:rsidRPr="00B5735E" w:rsidRDefault="00E75119" w:rsidP="009C2C3C">
            <w:pPr>
              <w:rPr>
                <w:b/>
                <w:sz w:val="20"/>
                <w:szCs w:val="20"/>
              </w:rPr>
            </w:pPr>
          </w:p>
          <w:p w14:paraId="4636BD50" w14:textId="77777777" w:rsidR="00E75119" w:rsidRPr="00B5735E" w:rsidRDefault="00E75119" w:rsidP="009C2C3C">
            <w:pPr>
              <w:rPr>
                <w:b/>
                <w:sz w:val="20"/>
                <w:szCs w:val="20"/>
              </w:rPr>
            </w:pPr>
          </w:p>
          <w:p w14:paraId="3D096EE5" w14:textId="77777777" w:rsidR="00E75119" w:rsidRPr="00B5735E" w:rsidRDefault="00E75119" w:rsidP="009C2C3C">
            <w:pPr>
              <w:rPr>
                <w:b/>
                <w:sz w:val="20"/>
                <w:szCs w:val="20"/>
              </w:rPr>
            </w:pPr>
          </w:p>
          <w:p w14:paraId="2DF00FF3" w14:textId="77777777" w:rsidR="00165120" w:rsidRPr="00B5735E" w:rsidRDefault="00165120" w:rsidP="009C2C3C">
            <w:pPr>
              <w:rPr>
                <w:b/>
                <w:sz w:val="20"/>
                <w:szCs w:val="20"/>
              </w:rPr>
            </w:pPr>
          </w:p>
        </w:tc>
      </w:tr>
      <w:tr w:rsidR="009527E0" w:rsidRPr="00B5735E" w14:paraId="7EF682B6" w14:textId="77777777" w:rsidTr="009D1B17">
        <w:tc>
          <w:tcPr>
            <w:tcW w:w="9918" w:type="dxa"/>
            <w:shd w:val="clear" w:color="auto" w:fill="auto"/>
          </w:tcPr>
          <w:p w14:paraId="46031515" w14:textId="77777777" w:rsidR="009527E0" w:rsidRPr="00B5735E" w:rsidRDefault="003038C2" w:rsidP="009527E0">
            <w:pPr>
              <w:rPr>
                <w:b/>
                <w:sz w:val="20"/>
                <w:szCs w:val="20"/>
              </w:rPr>
            </w:pPr>
            <w:r w:rsidRPr="00B5735E">
              <w:rPr>
                <w:b/>
                <w:sz w:val="20"/>
                <w:szCs w:val="20"/>
              </w:rPr>
              <w:t xml:space="preserve">8. </w:t>
            </w:r>
            <w:r w:rsidR="00645D3E" w:rsidRPr="00B5735E">
              <w:rPr>
                <w:b/>
                <w:sz w:val="20"/>
                <w:szCs w:val="20"/>
              </w:rPr>
              <w:t xml:space="preserve">Description and </w:t>
            </w:r>
            <w:r w:rsidRPr="00B5735E">
              <w:rPr>
                <w:b/>
                <w:sz w:val="20"/>
                <w:szCs w:val="20"/>
              </w:rPr>
              <w:t>Project Title Field Sanitized Language</w:t>
            </w:r>
            <w:r w:rsidR="00645D3E" w:rsidRPr="00B5735E">
              <w:rPr>
                <w:b/>
                <w:sz w:val="20"/>
                <w:szCs w:val="20"/>
              </w:rPr>
              <w:t xml:space="preserve"> to Be Submitted in GLAAS</w:t>
            </w:r>
            <w:r w:rsidRPr="00B5735E">
              <w:rPr>
                <w:b/>
                <w:sz w:val="20"/>
                <w:szCs w:val="20"/>
              </w:rPr>
              <w:t>:</w:t>
            </w:r>
          </w:p>
          <w:p w14:paraId="7F4CB299" w14:textId="77777777" w:rsidR="00E75119" w:rsidRPr="00B5735E" w:rsidRDefault="00E75119" w:rsidP="009527E0">
            <w:pPr>
              <w:rPr>
                <w:b/>
                <w:sz w:val="20"/>
                <w:szCs w:val="20"/>
              </w:rPr>
            </w:pPr>
          </w:p>
          <w:p w14:paraId="3C6C8DF8" w14:textId="77777777" w:rsidR="00E75119" w:rsidRPr="00B5735E" w:rsidRDefault="00E75119" w:rsidP="009527E0">
            <w:pPr>
              <w:rPr>
                <w:b/>
                <w:sz w:val="20"/>
                <w:szCs w:val="20"/>
              </w:rPr>
            </w:pPr>
          </w:p>
          <w:p w14:paraId="2B8F3CA2" w14:textId="77777777" w:rsidR="00E75119" w:rsidRPr="00B5735E" w:rsidRDefault="00E75119" w:rsidP="009527E0">
            <w:pPr>
              <w:rPr>
                <w:b/>
                <w:sz w:val="20"/>
                <w:szCs w:val="20"/>
              </w:rPr>
            </w:pPr>
          </w:p>
          <w:p w14:paraId="3115EF04" w14:textId="77777777" w:rsidR="00E75119" w:rsidRPr="00B5735E" w:rsidRDefault="00E75119" w:rsidP="009527E0">
            <w:pPr>
              <w:rPr>
                <w:b/>
                <w:sz w:val="20"/>
                <w:szCs w:val="20"/>
              </w:rPr>
            </w:pPr>
          </w:p>
          <w:p w14:paraId="317F2FF7" w14:textId="77777777" w:rsidR="00E75119" w:rsidRPr="00B5735E" w:rsidRDefault="00E75119" w:rsidP="009527E0">
            <w:pPr>
              <w:rPr>
                <w:b/>
                <w:sz w:val="20"/>
                <w:szCs w:val="20"/>
              </w:rPr>
            </w:pPr>
          </w:p>
          <w:p w14:paraId="775FE374" w14:textId="77777777" w:rsidR="00E75119" w:rsidRPr="00B5735E" w:rsidRDefault="00E75119" w:rsidP="009527E0">
            <w:pPr>
              <w:rPr>
                <w:b/>
                <w:sz w:val="20"/>
                <w:szCs w:val="20"/>
              </w:rPr>
            </w:pPr>
          </w:p>
          <w:p w14:paraId="34A5D958" w14:textId="77777777" w:rsidR="00E75119" w:rsidRPr="00B5735E" w:rsidRDefault="00E75119" w:rsidP="009527E0">
            <w:pPr>
              <w:rPr>
                <w:b/>
                <w:sz w:val="20"/>
                <w:szCs w:val="20"/>
              </w:rPr>
            </w:pPr>
          </w:p>
          <w:p w14:paraId="598FD6B7" w14:textId="77777777" w:rsidR="00E75119" w:rsidRPr="00B5735E" w:rsidRDefault="00E75119" w:rsidP="009527E0">
            <w:pPr>
              <w:rPr>
                <w:b/>
                <w:sz w:val="20"/>
                <w:szCs w:val="20"/>
              </w:rPr>
            </w:pPr>
          </w:p>
          <w:p w14:paraId="7E2D0AD6" w14:textId="77777777" w:rsidR="003038C2" w:rsidRPr="00B5735E" w:rsidRDefault="003038C2" w:rsidP="009527E0">
            <w:pPr>
              <w:rPr>
                <w:b/>
                <w:sz w:val="20"/>
                <w:szCs w:val="20"/>
              </w:rPr>
            </w:pPr>
          </w:p>
          <w:p w14:paraId="2105A436" w14:textId="77777777" w:rsidR="003038C2" w:rsidRPr="00B5735E" w:rsidRDefault="003038C2" w:rsidP="009527E0">
            <w:pPr>
              <w:rPr>
                <w:b/>
                <w:sz w:val="20"/>
                <w:szCs w:val="20"/>
              </w:rPr>
            </w:pPr>
          </w:p>
          <w:p w14:paraId="707977D1" w14:textId="77777777" w:rsidR="003038C2" w:rsidRPr="00B5735E" w:rsidRDefault="003038C2" w:rsidP="009527E0">
            <w:pPr>
              <w:rPr>
                <w:b/>
                <w:sz w:val="20"/>
                <w:szCs w:val="20"/>
              </w:rPr>
            </w:pPr>
          </w:p>
        </w:tc>
      </w:tr>
    </w:tbl>
    <w:p w14:paraId="52016EA3" w14:textId="77777777" w:rsidR="004838B2" w:rsidRPr="00B5735E" w:rsidRDefault="00E75119" w:rsidP="004838B2">
      <w:pPr>
        <w:ind w:left="1800" w:hanging="360"/>
        <w:jc w:val="right"/>
      </w:pPr>
      <w:r w:rsidRPr="00B5735E">
        <w:t>Page 2 of 2</w:t>
      </w:r>
    </w:p>
    <w:p w14:paraId="1BFE3A0F" w14:textId="77777777" w:rsidR="0065367D" w:rsidRPr="00B5735E" w:rsidRDefault="0065367D" w:rsidP="00773204">
      <w:pPr>
        <w:shd w:val="clear" w:color="auto" w:fill="FFFFFF"/>
        <w:rPr>
          <w:rFonts w:ascii="Arial" w:hAnsi="Arial" w:cs="Arial"/>
          <w:b/>
          <w:color w:val="FF0000"/>
          <w:sz w:val="19"/>
          <w:szCs w:val="19"/>
        </w:rPr>
      </w:pPr>
      <w:bookmarkStart w:id="9" w:name="wp1073582"/>
      <w:bookmarkEnd w:id="9"/>
    </w:p>
    <w:p w14:paraId="030618EF" w14:textId="77777777" w:rsidR="00EC560D" w:rsidRPr="00B5735E" w:rsidRDefault="00EC560D" w:rsidP="00773204">
      <w:pPr>
        <w:shd w:val="clear" w:color="auto" w:fill="FFFFFF"/>
        <w:rPr>
          <w:rFonts w:ascii="Arial" w:hAnsi="Arial" w:cs="Arial"/>
          <w:b/>
          <w:color w:val="FF0000"/>
          <w:sz w:val="19"/>
          <w:szCs w:val="19"/>
        </w:rPr>
      </w:pPr>
    </w:p>
    <w:p w14:paraId="1BF7473E" w14:textId="77777777" w:rsidR="00EC560D" w:rsidRPr="00B5735E" w:rsidRDefault="00EC560D" w:rsidP="00773204">
      <w:pPr>
        <w:shd w:val="clear" w:color="auto" w:fill="FFFFFF"/>
        <w:rPr>
          <w:rFonts w:ascii="Arial" w:hAnsi="Arial" w:cs="Arial"/>
          <w:b/>
          <w:color w:val="FF0000"/>
          <w:sz w:val="19"/>
          <w:szCs w:val="19"/>
        </w:rPr>
      </w:pPr>
    </w:p>
    <w:p w14:paraId="7874D4C3" w14:textId="77777777" w:rsidR="00EC560D" w:rsidRPr="00B5735E" w:rsidRDefault="00EC560D" w:rsidP="00773204">
      <w:pPr>
        <w:shd w:val="clear" w:color="auto" w:fill="FFFFFF"/>
        <w:rPr>
          <w:rFonts w:ascii="Arial" w:hAnsi="Arial" w:cs="Arial"/>
          <w:b/>
          <w:color w:val="FF0000"/>
          <w:sz w:val="19"/>
          <w:szCs w:val="19"/>
        </w:rPr>
      </w:pPr>
    </w:p>
    <w:p w14:paraId="3513395F" w14:textId="77777777" w:rsidR="00EC560D" w:rsidRPr="00B5735E" w:rsidRDefault="00EC560D" w:rsidP="00773204">
      <w:pPr>
        <w:shd w:val="clear" w:color="auto" w:fill="FFFFFF"/>
        <w:rPr>
          <w:rFonts w:ascii="Arial" w:hAnsi="Arial" w:cs="Arial"/>
          <w:b/>
          <w:color w:val="FF0000"/>
          <w:sz w:val="19"/>
          <w:szCs w:val="19"/>
        </w:rPr>
      </w:pPr>
    </w:p>
    <w:p w14:paraId="3D8CC728" w14:textId="77777777" w:rsidR="00EC560D" w:rsidRPr="00B5735E" w:rsidRDefault="00EC560D" w:rsidP="00773204">
      <w:pPr>
        <w:shd w:val="clear" w:color="auto" w:fill="FFFFFF"/>
        <w:rPr>
          <w:rFonts w:ascii="Arial" w:hAnsi="Arial" w:cs="Arial"/>
          <w:b/>
          <w:color w:val="FF0000"/>
          <w:sz w:val="19"/>
          <w:szCs w:val="19"/>
        </w:rPr>
      </w:pPr>
    </w:p>
    <w:p w14:paraId="5CC1149C" w14:textId="77777777" w:rsidR="00EC560D" w:rsidRPr="00B5735E" w:rsidRDefault="00EC560D" w:rsidP="00773204">
      <w:pPr>
        <w:shd w:val="clear" w:color="auto" w:fill="FFFFFF"/>
        <w:rPr>
          <w:rFonts w:ascii="Arial" w:hAnsi="Arial" w:cs="Arial"/>
          <w:b/>
          <w:color w:val="FF0000"/>
          <w:sz w:val="19"/>
          <w:szCs w:val="19"/>
        </w:rPr>
      </w:pPr>
    </w:p>
    <w:p w14:paraId="76407EA8" w14:textId="77777777" w:rsidR="00EC560D" w:rsidRPr="00B5735E" w:rsidRDefault="00EC560D" w:rsidP="00773204">
      <w:pPr>
        <w:shd w:val="clear" w:color="auto" w:fill="FFFFFF"/>
        <w:rPr>
          <w:rFonts w:ascii="Arial" w:hAnsi="Arial" w:cs="Arial"/>
          <w:b/>
          <w:color w:val="FF0000"/>
          <w:sz w:val="19"/>
          <w:szCs w:val="19"/>
        </w:rPr>
      </w:pPr>
    </w:p>
    <w:p w14:paraId="2347F901" w14:textId="77777777" w:rsidR="00EC560D" w:rsidRPr="00B5735E" w:rsidRDefault="00EC560D" w:rsidP="00773204">
      <w:pPr>
        <w:shd w:val="clear" w:color="auto" w:fill="FFFFFF"/>
        <w:rPr>
          <w:rFonts w:ascii="Arial" w:hAnsi="Arial" w:cs="Arial"/>
          <w:b/>
          <w:color w:val="FF0000"/>
          <w:sz w:val="19"/>
          <w:szCs w:val="19"/>
        </w:rPr>
      </w:pPr>
    </w:p>
    <w:p w14:paraId="1B286C83" w14:textId="77777777" w:rsidR="00EC560D" w:rsidRPr="00B5735E" w:rsidRDefault="00EC560D" w:rsidP="00773204">
      <w:pPr>
        <w:shd w:val="clear" w:color="auto" w:fill="FFFFFF"/>
        <w:rPr>
          <w:rFonts w:ascii="Arial" w:hAnsi="Arial" w:cs="Arial"/>
          <w:b/>
          <w:color w:val="FF0000"/>
          <w:sz w:val="19"/>
          <w:szCs w:val="19"/>
        </w:rPr>
      </w:pPr>
    </w:p>
    <w:p w14:paraId="78D7AC90" w14:textId="77777777" w:rsidR="00EC560D" w:rsidRPr="00B5735E" w:rsidRDefault="00EC560D" w:rsidP="00773204">
      <w:pPr>
        <w:shd w:val="clear" w:color="auto" w:fill="FFFFFF"/>
        <w:rPr>
          <w:rFonts w:ascii="Arial" w:hAnsi="Arial" w:cs="Arial"/>
          <w:b/>
          <w:color w:val="FF0000"/>
          <w:sz w:val="19"/>
          <w:szCs w:val="19"/>
        </w:rPr>
      </w:pPr>
    </w:p>
    <w:p w14:paraId="0503FB64" w14:textId="77777777" w:rsidR="00EC560D" w:rsidRPr="00B5735E" w:rsidRDefault="00EC560D" w:rsidP="00773204">
      <w:pPr>
        <w:shd w:val="clear" w:color="auto" w:fill="FFFFFF"/>
        <w:rPr>
          <w:rFonts w:ascii="Arial" w:hAnsi="Arial" w:cs="Arial"/>
          <w:b/>
          <w:color w:val="FF0000"/>
          <w:sz w:val="19"/>
          <w:szCs w:val="19"/>
        </w:rPr>
      </w:pPr>
    </w:p>
    <w:p w14:paraId="04CFCE2C" w14:textId="77777777" w:rsidR="00EC560D" w:rsidRPr="00B5735E" w:rsidRDefault="00EC560D" w:rsidP="00773204">
      <w:pPr>
        <w:shd w:val="clear" w:color="auto" w:fill="FFFFFF"/>
        <w:rPr>
          <w:rFonts w:ascii="Arial" w:hAnsi="Arial" w:cs="Arial"/>
          <w:b/>
          <w:color w:val="FF0000"/>
          <w:sz w:val="19"/>
          <w:szCs w:val="19"/>
        </w:rPr>
      </w:pPr>
    </w:p>
    <w:p w14:paraId="33253338" w14:textId="77777777" w:rsidR="00EC560D" w:rsidRPr="00B5735E" w:rsidRDefault="00EC560D" w:rsidP="00773204">
      <w:pPr>
        <w:shd w:val="clear" w:color="auto" w:fill="FFFFFF"/>
        <w:rPr>
          <w:rFonts w:ascii="Arial" w:hAnsi="Arial" w:cs="Arial"/>
          <w:b/>
          <w:color w:val="FF0000"/>
          <w:sz w:val="19"/>
          <w:szCs w:val="19"/>
        </w:rPr>
      </w:pPr>
    </w:p>
    <w:p w14:paraId="352ABEE4" w14:textId="77777777" w:rsidR="00EC560D" w:rsidRPr="00B5735E" w:rsidRDefault="00EC560D" w:rsidP="00773204">
      <w:pPr>
        <w:shd w:val="clear" w:color="auto" w:fill="FFFFFF"/>
        <w:rPr>
          <w:rFonts w:ascii="Arial" w:hAnsi="Arial" w:cs="Arial"/>
          <w:b/>
          <w:color w:val="FF0000"/>
          <w:sz w:val="19"/>
          <w:szCs w:val="19"/>
        </w:rPr>
      </w:pPr>
    </w:p>
    <w:p w14:paraId="43E9F89C" w14:textId="77777777" w:rsidR="00EC560D" w:rsidRPr="00B5735E" w:rsidRDefault="00EC560D" w:rsidP="00773204">
      <w:pPr>
        <w:shd w:val="clear" w:color="auto" w:fill="FFFFFF"/>
        <w:rPr>
          <w:rFonts w:ascii="Arial" w:hAnsi="Arial" w:cs="Arial"/>
          <w:b/>
          <w:color w:val="FF0000"/>
          <w:sz w:val="19"/>
          <w:szCs w:val="19"/>
        </w:rPr>
      </w:pPr>
    </w:p>
    <w:p w14:paraId="01F352F7" w14:textId="77777777" w:rsidR="00EC560D" w:rsidRPr="00B5735E" w:rsidRDefault="00EC560D" w:rsidP="00773204">
      <w:pPr>
        <w:shd w:val="clear" w:color="auto" w:fill="FFFFFF"/>
        <w:rPr>
          <w:rFonts w:ascii="Arial" w:hAnsi="Arial" w:cs="Arial"/>
          <w:b/>
          <w:color w:val="FF0000"/>
          <w:sz w:val="19"/>
          <w:szCs w:val="19"/>
        </w:rPr>
      </w:pPr>
    </w:p>
    <w:p w14:paraId="6EC27C7C" w14:textId="6E655D54" w:rsidR="00EC560D" w:rsidRPr="00EC560D" w:rsidRDefault="00EC560D" w:rsidP="00773204">
      <w:pPr>
        <w:shd w:val="clear" w:color="auto" w:fill="FFFFFF"/>
        <w:rPr>
          <w:rFonts w:ascii="Arial" w:hAnsi="Arial" w:cs="Arial"/>
        </w:rPr>
      </w:pPr>
      <w:r w:rsidRPr="00B5735E">
        <w:rPr>
          <w:rFonts w:ascii="Arial" w:hAnsi="Arial" w:cs="Arial"/>
        </w:rPr>
        <w:t>302mbj</w:t>
      </w:r>
      <w:r w:rsidR="002A2A42">
        <w:rPr>
          <w:rFonts w:ascii="Arial" w:hAnsi="Arial" w:cs="Arial"/>
        </w:rPr>
        <w:t>_030</w:t>
      </w:r>
      <w:r w:rsidR="005D16A5">
        <w:rPr>
          <w:rFonts w:ascii="Arial" w:hAnsi="Arial" w:cs="Arial"/>
        </w:rPr>
        <w:t>8</w:t>
      </w:r>
      <w:r w:rsidR="002A2A42">
        <w:rPr>
          <w:rFonts w:ascii="Arial" w:hAnsi="Arial" w:cs="Arial"/>
        </w:rPr>
        <w:t>22</w:t>
      </w:r>
    </w:p>
    <w:sectPr w:rsidR="00EC560D" w:rsidRPr="00EC560D" w:rsidSect="002677B3">
      <w:headerReference w:type="even" r:id="rId30"/>
      <w:headerReference w:type="default" r:id="rId31"/>
      <w:headerReference w:type="first" r:id="rId32"/>
      <w:footerReference w:type="first" r:id="rId33"/>
      <w:pgSz w:w="12240" w:h="15840"/>
      <w:pgMar w:top="1440" w:right="1350" w:bottom="1440" w:left="153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A0EA" w14:textId="77777777" w:rsidR="00E72641" w:rsidRDefault="00E72641">
      <w:r>
        <w:separator/>
      </w:r>
    </w:p>
  </w:endnote>
  <w:endnote w:type="continuationSeparator" w:id="0">
    <w:p w14:paraId="174C4520" w14:textId="77777777" w:rsidR="00E72641" w:rsidRDefault="00E72641">
      <w:r>
        <w:continuationSeparator/>
      </w:r>
    </w:p>
  </w:endnote>
  <w:endnote w:type="continuationNotice" w:id="1">
    <w:p w14:paraId="1E60E3E3" w14:textId="77777777" w:rsidR="00E72641" w:rsidRDefault="00E72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12E" w14:textId="77777777" w:rsidR="00E72641" w:rsidRDefault="00E72641" w:rsidP="006A4E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FD7226" w14:textId="77777777" w:rsidR="00E72641" w:rsidRDefault="00E72641" w:rsidP="006A4E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FEA5" w14:textId="77777777" w:rsidR="00E72641" w:rsidRPr="00456BC3" w:rsidRDefault="00E72641" w:rsidP="00456BC3">
    <w:pPr>
      <w:pStyle w:val="Footer"/>
      <w:jc w:val="right"/>
      <w:rPr>
        <w:rFonts w:ascii="Arial" w:hAnsi="Arial" w:cs="Arial"/>
        <w:sz w:val="22"/>
        <w:szCs w:val="22"/>
      </w:rPr>
    </w:pPr>
    <w:r w:rsidRPr="00456BC3">
      <w:rPr>
        <w:sz w:val="22"/>
        <w:szCs w:val="22"/>
      </w:rPr>
      <w:fldChar w:fldCharType="begin"/>
    </w:r>
    <w:r w:rsidRPr="00456BC3">
      <w:rPr>
        <w:sz w:val="22"/>
        <w:szCs w:val="22"/>
      </w:rPr>
      <w:instrText xml:space="preserve"> PAGE   \* MERGEFORMAT </w:instrText>
    </w:r>
    <w:r w:rsidRPr="00456BC3">
      <w:rPr>
        <w:sz w:val="22"/>
        <w:szCs w:val="22"/>
      </w:rPr>
      <w:fldChar w:fldCharType="separate"/>
    </w:r>
    <w:r w:rsidR="0006080E">
      <w:rPr>
        <w:noProof/>
        <w:sz w:val="22"/>
        <w:szCs w:val="22"/>
      </w:rPr>
      <w:t>9</w:t>
    </w:r>
    <w:r w:rsidRPr="00456BC3">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21B7" w14:textId="77777777" w:rsidR="00E72641" w:rsidRDefault="00E72641">
    <w:pPr>
      <w:pStyle w:val="Footer"/>
      <w:jc w:val="center"/>
    </w:pPr>
    <w:r>
      <w:fldChar w:fldCharType="begin"/>
    </w:r>
    <w:r>
      <w:instrText xml:space="preserve"> PAGE   \* MERGEFORMAT </w:instrText>
    </w:r>
    <w:r>
      <w:fldChar w:fldCharType="separate"/>
    </w:r>
    <w:r w:rsidR="0006080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2861" w14:textId="77777777" w:rsidR="00E72641" w:rsidRDefault="00E72641">
      <w:r>
        <w:separator/>
      </w:r>
    </w:p>
  </w:footnote>
  <w:footnote w:type="continuationSeparator" w:id="0">
    <w:p w14:paraId="25181A28" w14:textId="77777777" w:rsidR="00E72641" w:rsidRDefault="00E72641">
      <w:r>
        <w:continuationSeparator/>
      </w:r>
    </w:p>
  </w:footnote>
  <w:footnote w:type="continuationNotice" w:id="1">
    <w:p w14:paraId="0B1CB2FA" w14:textId="77777777" w:rsidR="00E72641" w:rsidRDefault="00E72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8576" w14:textId="77777777" w:rsidR="00E72641" w:rsidRDefault="00E72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7C10" w14:textId="77777777" w:rsidR="00E72641" w:rsidRDefault="00E72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B4E2" w14:textId="77777777" w:rsidR="00E72641" w:rsidRPr="00C85093" w:rsidRDefault="00E72641">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5F67"/>
    <w:multiLevelType w:val="hybridMultilevel"/>
    <w:tmpl w:val="8F7AA2CC"/>
    <w:lvl w:ilvl="0" w:tplc="D6FC21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40947"/>
    <w:multiLevelType w:val="hybridMultilevel"/>
    <w:tmpl w:val="F99ED6C0"/>
    <w:lvl w:ilvl="0" w:tplc="D80E36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B45C2"/>
    <w:multiLevelType w:val="hybridMultilevel"/>
    <w:tmpl w:val="6F2E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20C8A"/>
    <w:multiLevelType w:val="hybridMultilevel"/>
    <w:tmpl w:val="6534E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6542CE"/>
    <w:multiLevelType w:val="hybridMultilevel"/>
    <w:tmpl w:val="8F7AA2CC"/>
    <w:lvl w:ilvl="0" w:tplc="D6FC21E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7C6687"/>
    <w:multiLevelType w:val="hybridMultilevel"/>
    <w:tmpl w:val="3AE84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325493"/>
    <w:multiLevelType w:val="hybridMultilevel"/>
    <w:tmpl w:val="F99ED6C0"/>
    <w:lvl w:ilvl="0" w:tplc="D80E3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E1D68"/>
    <w:multiLevelType w:val="hybridMultilevel"/>
    <w:tmpl w:val="F08AA0DC"/>
    <w:lvl w:ilvl="0" w:tplc="9AD4378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BD73D0"/>
    <w:multiLevelType w:val="hybridMultilevel"/>
    <w:tmpl w:val="4656D340"/>
    <w:lvl w:ilvl="0" w:tplc="9B4A08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317798"/>
    <w:multiLevelType w:val="hybridMultilevel"/>
    <w:tmpl w:val="8F7AA2CC"/>
    <w:lvl w:ilvl="0" w:tplc="D6FC21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A184A"/>
    <w:multiLevelType w:val="hybridMultilevel"/>
    <w:tmpl w:val="3FC24032"/>
    <w:lvl w:ilvl="0" w:tplc="04090001">
      <w:start w:val="1"/>
      <w:numFmt w:val="bullet"/>
      <w:lvlText w:val=""/>
      <w:lvlJc w:val="left"/>
      <w:pPr>
        <w:ind w:left="720" w:hanging="360"/>
      </w:pPr>
      <w:rPr>
        <w:rFonts w:ascii="Symbol" w:hAnsi="Symbol" w:hint="default"/>
      </w:rPr>
    </w:lvl>
    <w:lvl w:ilvl="1" w:tplc="225A2D5C">
      <w:start w:val="4"/>
      <w:numFmt w:val="bullet"/>
      <w:lvlText w:val="-"/>
      <w:lvlJc w:val="left"/>
      <w:pPr>
        <w:ind w:left="1440" w:hanging="360"/>
      </w:pPr>
      <w:rPr>
        <w:rFonts w:ascii="Arial" w:eastAsia="Times New Roman" w:hAnsi="Arial" w:cs="Arial" w:hint="default"/>
        <w:b/>
        <w:color w:val="222222"/>
        <w:sz w:val="19"/>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F0D6D"/>
    <w:multiLevelType w:val="hybridMultilevel"/>
    <w:tmpl w:val="97B81B6A"/>
    <w:lvl w:ilvl="0" w:tplc="01427F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55907"/>
    <w:multiLevelType w:val="hybridMultilevel"/>
    <w:tmpl w:val="5A3C3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958298A"/>
    <w:multiLevelType w:val="hybridMultilevel"/>
    <w:tmpl w:val="349CA116"/>
    <w:lvl w:ilvl="0" w:tplc="6D6E95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A41DF"/>
    <w:multiLevelType w:val="hybridMultilevel"/>
    <w:tmpl w:val="A4D85A8A"/>
    <w:lvl w:ilvl="0" w:tplc="0010D70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584BA4"/>
    <w:multiLevelType w:val="hybridMultilevel"/>
    <w:tmpl w:val="29EEE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0B60BD"/>
    <w:multiLevelType w:val="hybridMultilevel"/>
    <w:tmpl w:val="8F7AA2CC"/>
    <w:lvl w:ilvl="0" w:tplc="D6FC21EA">
      <w:start w:val="1"/>
      <w:numFmt w:val="upperLetter"/>
      <w:lvlText w:val="%1."/>
      <w:lvlJc w:val="left"/>
      <w:pPr>
        <w:ind w:left="153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5F221F"/>
    <w:multiLevelType w:val="hybridMultilevel"/>
    <w:tmpl w:val="F99ED6C0"/>
    <w:lvl w:ilvl="0" w:tplc="D80E3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53763"/>
    <w:multiLevelType w:val="hybridMultilevel"/>
    <w:tmpl w:val="F99ED6C0"/>
    <w:lvl w:ilvl="0" w:tplc="D80E36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433811"/>
    <w:multiLevelType w:val="hybridMultilevel"/>
    <w:tmpl w:val="3210EA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CF74BA1"/>
    <w:multiLevelType w:val="hybridMultilevel"/>
    <w:tmpl w:val="9C0A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EB051F"/>
    <w:multiLevelType w:val="hybridMultilevel"/>
    <w:tmpl w:val="4E9405A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D9070D5"/>
    <w:multiLevelType w:val="hybridMultilevel"/>
    <w:tmpl w:val="81BA3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AB786B"/>
    <w:multiLevelType w:val="hybridMultilevel"/>
    <w:tmpl w:val="4106F0FE"/>
    <w:lvl w:ilvl="0" w:tplc="F0CA215A">
      <w:start w:val="1"/>
      <w:numFmt w:val="decimal"/>
      <w:lvlText w:val="%1."/>
      <w:lvlJc w:val="left"/>
      <w:pPr>
        <w:ind w:left="720" w:hanging="360"/>
      </w:pPr>
      <w:rPr>
        <w:rFonts w:ascii="Times" w:eastAsia="Times New Roman" w:hAnsi="Times" w:cs="Aria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D">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682DDB"/>
    <w:multiLevelType w:val="hybridMultilevel"/>
    <w:tmpl w:val="B4D4CF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205E5D"/>
    <w:multiLevelType w:val="hybridMultilevel"/>
    <w:tmpl w:val="D7B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21"/>
  </w:num>
  <w:num w:numId="4">
    <w:abstractNumId w:val="23"/>
  </w:num>
  <w:num w:numId="5">
    <w:abstractNumId w:val="10"/>
  </w:num>
  <w:num w:numId="6">
    <w:abstractNumId w:val="19"/>
  </w:num>
  <w:num w:numId="7">
    <w:abstractNumId w:val="3"/>
  </w:num>
  <w:num w:numId="8">
    <w:abstractNumId w:val="8"/>
  </w:num>
  <w:num w:numId="9">
    <w:abstractNumId w:val="7"/>
  </w:num>
  <w:num w:numId="10">
    <w:abstractNumId w:val="22"/>
  </w:num>
  <w:num w:numId="11">
    <w:abstractNumId w:val="25"/>
  </w:num>
  <w:num w:numId="12">
    <w:abstractNumId w:val="20"/>
  </w:num>
  <w:num w:numId="13">
    <w:abstractNumId w:val="13"/>
  </w:num>
  <w:num w:numId="14">
    <w:abstractNumId w:val="9"/>
  </w:num>
  <w:num w:numId="15">
    <w:abstractNumId w:val="12"/>
  </w:num>
  <w:num w:numId="16">
    <w:abstractNumId w:val="6"/>
  </w:num>
  <w:num w:numId="17">
    <w:abstractNumId w:val="18"/>
  </w:num>
  <w:num w:numId="18">
    <w:abstractNumId w:val="17"/>
  </w:num>
  <w:num w:numId="19">
    <w:abstractNumId w:val="1"/>
  </w:num>
  <w:num w:numId="20">
    <w:abstractNumId w:val="0"/>
  </w:num>
  <w:num w:numId="21">
    <w:abstractNumId w:val="16"/>
  </w:num>
  <w:num w:numId="22">
    <w:abstractNumId w:val="4"/>
  </w:num>
  <w:num w:numId="23">
    <w:abstractNumId w:val="11"/>
  </w:num>
  <w:num w:numId="24">
    <w:abstractNumId w:val="14"/>
  </w:num>
  <w:num w:numId="25">
    <w:abstractNumId w:val="5"/>
  </w:num>
  <w:num w:numId="2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55"/>
    <w:rsid w:val="00002BB0"/>
    <w:rsid w:val="00013A0C"/>
    <w:rsid w:val="0001591D"/>
    <w:rsid w:val="00015F1D"/>
    <w:rsid w:val="000175AD"/>
    <w:rsid w:val="000206B2"/>
    <w:rsid w:val="0002370A"/>
    <w:rsid w:val="00032818"/>
    <w:rsid w:val="00034BBC"/>
    <w:rsid w:val="00035236"/>
    <w:rsid w:val="00035820"/>
    <w:rsid w:val="000360F9"/>
    <w:rsid w:val="00042425"/>
    <w:rsid w:val="00044C2D"/>
    <w:rsid w:val="000476F9"/>
    <w:rsid w:val="00052A09"/>
    <w:rsid w:val="00054B53"/>
    <w:rsid w:val="0006080E"/>
    <w:rsid w:val="00064776"/>
    <w:rsid w:val="0006533A"/>
    <w:rsid w:val="0007197A"/>
    <w:rsid w:val="00073405"/>
    <w:rsid w:val="00074061"/>
    <w:rsid w:val="000761A9"/>
    <w:rsid w:val="00080E99"/>
    <w:rsid w:val="00081064"/>
    <w:rsid w:val="00090B89"/>
    <w:rsid w:val="000A3044"/>
    <w:rsid w:val="000B14E9"/>
    <w:rsid w:val="000C3A59"/>
    <w:rsid w:val="000C5B59"/>
    <w:rsid w:val="000D2141"/>
    <w:rsid w:val="000D546A"/>
    <w:rsid w:val="000D652E"/>
    <w:rsid w:val="000D6CBC"/>
    <w:rsid w:val="000D6F42"/>
    <w:rsid w:val="000D700B"/>
    <w:rsid w:val="000E0138"/>
    <w:rsid w:val="000E0EF4"/>
    <w:rsid w:val="000E7092"/>
    <w:rsid w:val="000F23DD"/>
    <w:rsid w:val="000F5984"/>
    <w:rsid w:val="000F792F"/>
    <w:rsid w:val="0010212B"/>
    <w:rsid w:val="0010476B"/>
    <w:rsid w:val="00112B2A"/>
    <w:rsid w:val="00113209"/>
    <w:rsid w:val="00117527"/>
    <w:rsid w:val="00123951"/>
    <w:rsid w:val="001247F8"/>
    <w:rsid w:val="0012749F"/>
    <w:rsid w:val="00130962"/>
    <w:rsid w:val="001327B4"/>
    <w:rsid w:val="00132ABD"/>
    <w:rsid w:val="00134392"/>
    <w:rsid w:val="00134887"/>
    <w:rsid w:val="00135141"/>
    <w:rsid w:val="001378B3"/>
    <w:rsid w:val="0013794D"/>
    <w:rsid w:val="001402B1"/>
    <w:rsid w:val="00140BBD"/>
    <w:rsid w:val="00140BF6"/>
    <w:rsid w:val="00142C0B"/>
    <w:rsid w:val="00146F59"/>
    <w:rsid w:val="00156523"/>
    <w:rsid w:val="00156831"/>
    <w:rsid w:val="00157A2A"/>
    <w:rsid w:val="001618E5"/>
    <w:rsid w:val="00164428"/>
    <w:rsid w:val="00165120"/>
    <w:rsid w:val="00165381"/>
    <w:rsid w:val="00183383"/>
    <w:rsid w:val="00183CB3"/>
    <w:rsid w:val="00183E5D"/>
    <w:rsid w:val="001846FE"/>
    <w:rsid w:val="00184B71"/>
    <w:rsid w:val="0018587E"/>
    <w:rsid w:val="00187FFB"/>
    <w:rsid w:val="00191496"/>
    <w:rsid w:val="00192964"/>
    <w:rsid w:val="00192F86"/>
    <w:rsid w:val="001945C2"/>
    <w:rsid w:val="001967F5"/>
    <w:rsid w:val="0019760B"/>
    <w:rsid w:val="001A0B10"/>
    <w:rsid w:val="001A52E4"/>
    <w:rsid w:val="001B4218"/>
    <w:rsid w:val="001B6538"/>
    <w:rsid w:val="001B7355"/>
    <w:rsid w:val="001C177C"/>
    <w:rsid w:val="001C24E1"/>
    <w:rsid w:val="001C2BB2"/>
    <w:rsid w:val="001C4864"/>
    <w:rsid w:val="001D3E72"/>
    <w:rsid w:val="001D4931"/>
    <w:rsid w:val="001D768A"/>
    <w:rsid w:val="001E0151"/>
    <w:rsid w:val="001E0211"/>
    <w:rsid w:val="001E0695"/>
    <w:rsid w:val="001E09BB"/>
    <w:rsid w:val="001E1EDD"/>
    <w:rsid w:val="001E396F"/>
    <w:rsid w:val="001E54C2"/>
    <w:rsid w:val="001F68A6"/>
    <w:rsid w:val="00205375"/>
    <w:rsid w:val="00207845"/>
    <w:rsid w:val="0021109C"/>
    <w:rsid w:val="00211448"/>
    <w:rsid w:val="002121AA"/>
    <w:rsid w:val="0021608B"/>
    <w:rsid w:val="00220568"/>
    <w:rsid w:val="00227229"/>
    <w:rsid w:val="00227ADB"/>
    <w:rsid w:val="002326FD"/>
    <w:rsid w:val="00235495"/>
    <w:rsid w:val="00240E4D"/>
    <w:rsid w:val="00247A4D"/>
    <w:rsid w:val="00260595"/>
    <w:rsid w:val="00262371"/>
    <w:rsid w:val="00264B22"/>
    <w:rsid w:val="00265D8A"/>
    <w:rsid w:val="00266823"/>
    <w:rsid w:val="002677B3"/>
    <w:rsid w:val="00267CF8"/>
    <w:rsid w:val="00271D5F"/>
    <w:rsid w:val="00276DED"/>
    <w:rsid w:val="00277956"/>
    <w:rsid w:val="002820F2"/>
    <w:rsid w:val="00285A9B"/>
    <w:rsid w:val="002900D5"/>
    <w:rsid w:val="00294D08"/>
    <w:rsid w:val="00295D7D"/>
    <w:rsid w:val="0029664F"/>
    <w:rsid w:val="002974AE"/>
    <w:rsid w:val="002A2A42"/>
    <w:rsid w:val="002A2F57"/>
    <w:rsid w:val="002B695C"/>
    <w:rsid w:val="002C784D"/>
    <w:rsid w:val="002D7583"/>
    <w:rsid w:val="002E05C3"/>
    <w:rsid w:val="002E366B"/>
    <w:rsid w:val="002F05E1"/>
    <w:rsid w:val="002F2F18"/>
    <w:rsid w:val="002F5A63"/>
    <w:rsid w:val="002F709B"/>
    <w:rsid w:val="003038C2"/>
    <w:rsid w:val="00303D36"/>
    <w:rsid w:val="00303E6D"/>
    <w:rsid w:val="0030449C"/>
    <w:rsid w:val="00305E3C"/>
    <w:rsid w:val="0031524E"/>
    <w:rsid w:val="00321A7A"/>
    <w:rsid w:val="003226D7"/>
    <w:rsid w:val="003260CB"/>
    <w:rsid w:val="00331FF6"/>
    <w:rsid w:val="00332C4F"/>
    <w:rsid w:val="003358E2"/>
    <w:rsid w:val="0034301F"/>
    <w:rsid w:val="00343A27"/>
    <w:rsid w:val="003442B4"/>
    <w:rsid w:val="003459C2"/>
    <w:rsid w:val="00345D05"/>
    <w:rsid w:val="003465C0"/>
    <w:rsid w:val="0034670F"/>
    <w:rsid w:val="003467BE"/>
    <w:rsid w:val="003477AA"/>
    <w:rsid w:val="00351393"/>
    <w:rsid w:val="003556C2"/>
    <w:rsid w:val="00355754"/>
    <w:rsid w:val="00366D64"/>
    <w:rsid w:val="003679F9"/>
    <w:rsid w:val="00371CBA"/>
    <w:rsid w:val="00374F03"/>
    <w:rsid w:val="003754A9"/>
    <w:rsid w:val="0037590C"/>
    <w:rsid w:val="00382526"/>
    <w:rsid w:val="003829F9"/>
    <w:rsid w:val="00383A5B"/>
    <w:rsid w:val="00384702"/>
    <w:rsid w:val="00395926"/>
    <w:rsid w:val="003A1CD5"/>
    <w:rsid w:val="003B04BA"/>
    <w:rsid w:val="003B7FB8"/>
    <w:rsid w:val="003C0638"/>
    <w:rsid w:val="003C49BB"/>
    <w:rsid w:val="003C5FAE"/>
    <w:rsid w:val="003D2C61"/>
    <w:rsid w:val="003F1E4B"/>
    <w:rsid w:val="003F41BE"/>
    <w:rsid w:val="003F7CDF"/>
    <w:rsid w:val="00401B9F"/>
    <w:rsid w:val="00402796"/>
    <w:rsid w:val="00402A12"/>
    <w:rsid w:val="00402AD3"/>
    <w:rsid w:val="00406591"/>
    <w:rsid w:val="004107B0"/>
    <w:rsid w:val="0041765B"/>
    <w:rsid w:val="0042067B"/>
    <w:rsid w:val="004216AA"/>
    <w:rsid w:val="00422B8B"/>
    <w:rsid w:val="004250A3"/>
    <w:rsid w:val="004304E7"/>
    <w:rsid w:val="0043197D"/>
    <w:rsid w:val="004330C4"/>
    <w:rsid w:val="004336E7"/>
    <w:rsid w:val="00444757"/>
    <w:rsid w:val="00447606"/>
    <w:rsid w:val="004509E7"/>
    <w:rsid w:val="0045196C"/>
    <w:rsid w:val="004531D9"/>
    <w:rsid w:val="00456681"/>
    <w:rsid w:val="00456BC3"/>
    <w:rsid w:val="004645BE"/>
    <w:rsid w:val="00465370"/>
    <w:rsid w:val="00474B3B"/>
    <w:rsid w:val="004753CA"/>
    <w:rsid w:val="00480CD8"/>
    <w:rsid w:val="004838B2"/>
    <w:rsid w:val="004856E8"/>
    <w:rsid w:val="00485CC8"/>
    <w:rsid w:val="00486FBF"/>
    <w:rsid w:val="004A3B25"/>
    <w:rsid w:val="004A4DB7"/>
    <w:rsid w:val="004A7E96"/>
    <w:rsid w:val="004B2174"/>
    <w:rsid w:val="004B345D"/>
    <w:rsid w:val="004B46F6"/>
    <w:rsid w:val="004B6522"/>
    <w:rsid w:val="004B6968"/>
    <w:rsid w:val="004C196C"/>
    <w:rsid w:val="004C5220"/>
    <w:rsid w:val="004C616C"/>
    <w:rsid w:val="004D08F6"/>
    <w:rsid w:val="004D3385"/>
    <w:rsid w:val="004D3F90"/>
    <w:rsid w:val="004E02A6"/>
    <w:rsid w:val="004F0B78"/>
    <w:rsid w:val="004F35FF"/>
    <w:rsid w:val="004F5F82"/>
    <w:rsid w:val="004F6627"/>
    <w:rsid w:val="004F77E5"/>
    <w:rsid w:val="005004F4"/>
    <w:rsid w:val="005014F0"/>
    <w:rsid w:val="00501791"/>
    <w:rsid w:val="0050194D"/>
    <w:rsid w:val="00501A49"/>
    <w:rsid w:val="00502F48"/>
    <w:rsid w:val="005073E4"/>
    <w:rsid w:val="005074DE"/>
    <w:rsid w:val="0050759D"/>
    <w:rsid w:val="00507F96"/>
    <w:rsid w:val="00510241"/>
    <w:rsid w:val="00513125"/>
    <w:rsid w:val="00514F5B"/>
    <w:rsid w:val="00521FA5"/>
    <w:rsid w:val="00523AC7"/>
    <w:rsid w:val="00525931"/>
    <w:rsid w:val="00526765"/>
    <w:rsid w:val="00535029"/>
    <w:rsid w:val="005353A6"/>
    <w:rsid w:val="005355BB"/>
    <w:rsid w:val="00537122"/>
    <w:rsid w:val="0054536F"/>
    <w:rsid w:val="005465F6"/>
    <w:rsid w:val="00550467"/>
    <w:rsid w:val="00552522"/>
    <w:rsid w:val="00552A27"/>
    <w:rsid w:val="0055515C"/>
    <w:rsid w:val="00557B13"/>
    <w:rsid w:val="00560D2E"/>
    <w:rsid w:val="00562B9A"/>
    <w:rsid w:val="005672D0"/>
    <w:rsid w:val="005739F3"/>
    <w:rsid w:val="005763E7"/>
    <w:rsid w:val="005774BE"/>
    <w:rsid w:val="00582AC6"/>
    <w:rsid w:val="00584212"/>
    <w:rsid w:val="00585DAE"/>
    <w:rsid w:val="00593383"/>
    <w:rsid w:val="005970CA"/>
    <w:rsid w:val="00597521"/>
    <w:rsid w:val="0059762C"/>
    <w:rsid w:val="005A353A"/>
    <w:rsid w:val="005B2893"/>
    <w:rsid w:val="005B4CE3"/>
    <w:rsid w:val="005B7755"/>
    <w:rsid w:val="005C223D"/>
    <w:rsid w:val="005C273E"/>
    <w:rsid w:val="005C3F16"/>
    <w:rsid w:val="005C5242"/>
    <w:rsid w:val="005C6FA7"/>
    <w:rsid w:val="005C71F3"/>
    <w:rsid w:val="005D00FC"/>
    <w:rsid w:val="005D16A5"/>
    <w:rsid w:val="005D2A57"/>
    <w:rsid w:val="005D3DEA"/>
    <w:rsid w:val="005D6A04"/>
    <w:rsid w:val="005E279A"/>
    <w:rsid w:val="005E472B"/>
    <w:rsid w:val="005E4C85"/>
    <w:rsid w:val="005E655C"/>
    <w:rsid w:val="005E6FCF"/>
    <w:rsid w:val="005F201B"/>
    <w:rsid w:val="005F2587"/>
    <w:rsid w:val="005F3FE4"/>
    <w:rsid w:val="005F67A3"/>
    <w:rsid w:val="0060283E"/>
    <w:rsid w:val="00602CFF"/>
    <w:rsid w:val="00603B98"/>
    <w:rsid w:val="0060626F"/>
    <w:rsid w:val="006111BF"/>
    <w:rsid w:val="0061229C"/>
    <w:rsid w:val="00616062"/>
    <w:rsid w:val="006175C0"/>
    <w:rsid w:val="00626580"/>
    <w:rsid w:val="0063142A"/>
    <w:rsid w:val="00632B46"/>
    <w:rsid w:val="00633F1C"/>
    <w:rsid w:val="00640244"/>
    <w:rsid w:val="00643FA1"/>
    <w:rsid w:val="006457AE"/>
    <w:rsid w:val="00645D3E"/>
    <w:rsid w:val="00646504"/>
    <w:rsid w:val="0065367D"/>
    <w:rsid w:val="006551E8"/>
    <w:rsid w:val="00660E07"/>
    <w:rsid w:val="006621AA"/>
    <w:rsid w:val="00662659"/>
    <w:rsid w:val="00662A63"/>
    <w:rsid w:val="006673A2"/>
    <w:rsid w:val="006678EE"/>
    <w:rsid w:val="00672FDD"/>
    <w:rsid w:val="00675D88"/>
    <w:rsid w:val="006771DA"/>
    <w:rsid w:val="0069009F"/>
    <w:rsid w:val="00693002"/>
    <w:rsid w:val="00696175"/>
    <w:rsid w:val="006A1063"/>
    <w:rsid w:val="006A35ED"/>
    <w:rsid w:val="006A4E1E"/>
    <w:rsid w:val="006A5941"/>
    <w:rsid w:val="006A5A64"/>
    <w:rsid w:val="006B112A"/>
    <w:rsid w:val="006B4D8C"/>
    <w:rsid w:val="006B4E7C"/>
    <w:rsid w:val="006B7EC1"/>
    <w:rsid w:val="006C4434"/>
    <w:rsid w:val="006C5707"/>
    <w:rsid w:val="006C6A34"/>
    <w:rsid w:val="006D1CC8"/>
    <w:rsid w:val="006D218B"/>
    <w:rsid w:val="006D2BA7"/>
    <w:rsid w:val="006D5015"/>
    <w:rsid w:val="006D50AE"/>
    <w:rsid w:val="006D51F8"/>
    <w:rsid w:val="006D5C13"/>
    <w:rsid w:val="006D5F46"/>
    <w:rsid w:val="006D6019"/>
    <w:rsid w:val="006E0B5B"/>
    <w:rsid w:val="006E19CC"/>
    <w:rsid w:val="006E25F6"/>
    <w:rsid w:val="006E28F3"/>
    <w:rsid w:val="006E3BF5"/>
    <w:rsid w:val="006E5461"/>
    <w:rsid w:val="006F757E"/>
    <w:rsid w:val="007039A8"/>
    <w:rsid w:val="00707066"/>
    <w:rsid w:val="0070743C"/>
    <w:rsid w:val="0071014C"/>
    <w:rsid w:val="00714291"/>
    <w:rsid w:val="00716D6E"/>
    <w:rsid w:val="007202F2"/>
    <w:rsid w:val="00725C26"/>
    <w:rsid w:val="00744880"/>
    <w:rsid w:val="0074784C"/>
    <w:rsid w:val="00750BBD"/>
    <w:rsid w:val="007621EB"/>
    <w:rsid w:val="00763B0A"/>
    <w:rsid w:val="00764714"/>
    <w:rsid w:val="007653B9"/>
    <w:rsid w:val="007704DE"/>
    <w:rsid w:val="00773204"/>
    <w:rsid w:val="00780AD9"/>
    <w:rsid w:val="00781C92"/>
    <w:rsid w:val="007821B7"/>
    <w:rsid w:val="007904C3"/>
    <w:rsid w:val="00790581"/>
    <w:rsid w:val="00793E8D"/>
    <w:rsid w:val="007A012B"/>
    <w:rsid w:val="007A3AC0"/>
    <w:rsid w:val="007A53A0"/>
    <w:rsid w:val="007B084F"/>
    <w:rsid w:val="007B33C5"/>
    <w:rsid w:val="007B4DBD"/>
    <w:rsid w:val="007B4F67"/>
    <w:rsid w:val="007B5426"/>
    <w:rsid w:val="007B6848"/>
    <w:rsid w:val="007B6DE3"/>
    <w:rsid w:val="007B7B32"/>
    <w:rsid w:val="007C1272"/>
    <w:rsid w:val="007C1A1D"/>
    <w:rsid w:val="007C1E06"/>
    <w:rsid w:val="007C3220"/>
    <w:rsid w:val="007C73E0"/>
    <w:rsid w:val="007D20F9"/>
    <w:rsid w:val="007D22A0"/>
    <w:rsid w:val="007D28DA"/>
    <w:rsid w:val="007D54F6"/>
    <w:rsid w:val="007E070E"/>
    <w:rsid w:val="007E07CD"/>
    <w:rsid w:val="007E1465"/>
    <w:rsid w:val="007E26E1"/>
    <w:rsid w:val="007E2C26"/>
    <w:rsid w:val="007E30A5"/>
    <w:rsid w:val="007E3C06"/>
    <w:rsid w:val="007E5353"/>
    <w:rsid w:val="007F1116"/>
    <w:rsid w:val="007F1B13"/>
    <w:rsid w:val="007F29D0"/>
    <w:rsid w:val="007F39EB"/>
    <w:rsid w:val="007F59B4"/>
    <w:rsid w:val="007F5E91"/>
    <w:rsid w:val="007F76EC"/>
    <w:rsid w:val="00806B1C"/>
    <w:rsid w:val="00806E1B"/>
    <w:rsid w:val="008120CA"/>
    <w:rsid w:val="0081238D"/>
    <w:rsid w:val="00813AB3"/>
    <w:rsid w:val="00813BC1"/>
    <w:rsid w:val="008146E5"/>
    <w:rsid w:val="00820F47"/>
    <w:rsid w:val="00822022"/>
    <w:rsid w:val="00822034"/>
    <w:rsid w:val="00824065"/>
    <w:rsid w:val="00826431"/>
    <w:rsid w:val="0082713A"/>
    <w:rsid w:val="00830DC4"/>
    <w:rsid w:val="00833E83"/>
    <w:rsid w:val="0083482D"/>
    <w:rsid w:val="008462F6"/>
    <w:rsid w:val="00850C1E"/>
    <w:rsid w:val="0085357F"/>
    <w:rsid w:val="00855960"/>
    <w:rsid w:val="00856653"/>
    <w:rsid w:val="0086045E"/>
    <w:rsid w:val="00861B48"/>
    <w:rsid w:val="00863A4B"/>
    <w:rsid w:val="008656D0"/>
    <w:rsid w:val="00866733"/>
    <w:rsid w:val="00871DEF"/>
    <w:rsid w:val="0087399F"/>
    <w:rsid w:val="00884A45"/>
    <w:rsid w:val="008863DA"/>
    <w:rsid w:val="008869D4"/>
    <w:rsid w:val="0089066B"/>
    <w:rsid w:val="00891AA3"/>
    <w:rsid w:val="00892D1A"/>
    <w:rsid w:val="00893B9F"/>
    <w:rsid w:val="00894BBC"/>
    <w:rsid w:val="00897681"/>
    <w:rsid w:val="008A1DF2"/>
    <w:rsid w:val="008A4595"/>
    <w:rsid w:val="008A6009"/>
    <w:rsid w:val="008A7043"/>
    <w:rsid w:val="008B0545"/>
    <w:rsid w:val="008B3563"/>
    <w:rsid w:val="008B4083"/>
    <w:rsid w:val="008B52EF"/>
    <w:rsid w:val="008B5F2E"/>
    <w:rsid w:val="008C26C3"/>
    <w:rsid w:val="008C7C4D"/>
    <w:rsid w:val="008D2736"/>
    <w:rsid w:val="008D3B74"/>
    <w:rsid w:val="008E16D8"/>
    <w:rsid w:val="008E3C91"/>
    <w:rsid w:val="008E7AA1"/>
    <w:rsid w:val="008E7C3C"/>
    <w:rsid w:val="008F354B"/>
    <w:rsid w:val="008F45BD"/>
    <w:rsid w:val="008F6BC6"/>
    <w:rsid w:val="008F6C29"/>
    <w:rsid w:val="008F6E25"/>
    <w:rsid w:val="008F7D57"/>
    <w:rsid w:val="00901F9F"/>
    <w:rsid w:val="00902F8B"/>
    <w:rsid w:val="009054E7"/>
    <w:rsid w:val="00905B0A"/>
    <w:rsid w:val="00915F4A"/>
    <w:rsid w:val="00916389"/>
    <w:rsid w:val="00921F36"/>
    <w:rsid w:val="00924ABC"/>
    <w:rsid w:val="00925AE9"/>
    <w:rsid w:val="0093794D"/>
    <w:rsid w:val="00945047"/>
    <w:rsid w:val="009527E0"/>
    <w:rsid w:val="009533EA"/>
    <w:rsid w:val="00967728"/>
    <w:rsid w:val="0097323B"/>
    <w:rsid w:val="00977C74"/>
    <w:rsid w:val="00981BA2"/>
    <w:rsid w:val="0098273A"/>
    <w:rsid w:val="00982767"/>
    <w:rsid w:val="00991EF0"/>
    <w:rsid w:val="009922D7"/>
    <w:rsid w:val="0099743F"/>
    <w:rsid w:val="009A16B3"/>
    <w:rsid w:val="009A3612"/>
    <w:rsid w:val="009B0CAD"/>
    <w:rsid w:val="009B6B87"/>
    <w:rsid w:val="009C2C3C"/>
    <w:rsid w:val="009D1B17"/>
    <w:rsid w:val="009D2BD0"/>
    <w:rsid w:val="009D6C33"/>
    <w:rsid w:val="009E0657"/>
    <w:rsid w:val="009E3934"/>
    <w:rsid w:val="009E54AC"/>
    <w:rsid w:val="009E55FE"/>
    <w:rsid w:val="009E579E"/>
    <w:rsid w:val="009E7033"/>
    <w:rsid w:val="009F40C6"/>
    <w:rsid w:val="00A012CC"/>
    <w:rsid w:val="00A0588F"/>
    <w:rsid w:val="00A10D4D"/>
    <w:rsid w:val="00A127C8"/>
    <w:rsid w:val="00A17D84"/>
    <w:rsid w:val="00A22554"/>
    <w:rsid w:val="00A24593"/>
    <w:rsid w:val="00A27D06"/>
    <w:rsid w:val="00A34EEF"/>
    <w:rsid w:val="00A368A1"/>
    <w:rsid w:val="00A423C1"/>
    <w:rsid w:val="00A45EB3"/>
    <w:rsid w:val="00A50257"/>
    <w:rsid w:val="00A507DC"/>
    <w:rsid w:val="00A51DDD"/>
    <w:rsid w:val="00A572A6"/>
    <w:rsid w:val="00A60167"/>
    <w:rsid w:val="00A70103"/>
    <w:rsid w:val="00A73961"/>
    <w:rsid w:val="00A839ED"/>
    <w:rsid w:val="00A857C6"/>
    <w:rsid w:val="00A85C93"/>
    <w:rsid w:val="00A87526"/>
    <w:rsid w:val="00A929CD"/>
    <w:rsid w:val="00A95493"/>
    <w:rsid w:val="00A96335"/>
    <w:rsid w:val="00AA2B90"/>
    <w:rsid w:val="00AA2DF7"/>
    <w:rsid w:val="00AA3097"/>
    <w:rsid w:val="00AA43A1"/>
    <w:rsid w:val="00AB0E37"/>
    <w:rsid w:val="00AB2EBE"/>
    <w:rsid w:val="00AB532F"/>
    <w:rsid w:val="00AB6005"/>
    <w:rsid w:val="00AC4185"/>
    <w:rsid w:val="00AC5678"/>
    <w:rsid w:val="00AD25DA"/>
    <w:rsid w:val="00AD7C81"/>
    <w:rsid w:val="00AE08AB"/>
    <w:rsid w:val="00AE2BBA"/>
    <w:rsid w:val="00AE5151"/>
    <w:rsid w:val="00AE56EB"/>
    <w:rsid w:val="00AE5B1F"/>
    <w:rsid w:val="00AF6593"/>
    <w:rsid w:val="00B023F5"/>
    <w:rsid w:val="00B06393"/>
    <w:rsid w:val="00B120A8"/>
    <w:rsid w:val="00B12660"/>
    <w:rsid w:val="00B130BC"/>
    <w:rsid w:val="00B169EC"/>
    <w:rsid w:val="00B20B5C"/>
    <w:rsid w:val="00B22BF0"/>
    <w:rsid w:val="00B232AD"/>
    <w:rsid w:val="00B26C2C"/>
    <w:rsid w:val="00B36E4E"/>
    <w:rsid w:val="00B4129F"/>
    <w:rsid w:val="00B435A2"/>
    <w:rsid w:val="00B43F64"/>
    <w:rsid w:val="00B5087F"/>
    <w:rsid w:val="00B54318"/>
    <w:rsid w:val="00B54372"/>
    <w:rsid w:val="00B55C17"/>
    <w:rsid w:val="00B55CFD"/>
    <w:rsid w:val="00B56059"/>
    <w:rsid w:val="00B5735E"/>
    <w:rsid w:val="00B62043"/>
    <w:rsid w:val="00B65B5D"/>
    <w:rsid w:val="00B735AE"/>
    <w:rsid w:val="00B751D2"/>
    <w:rsid w:val="00B75446"/>
    <w:rsid w:val="00B75CE4"/>
    <w:rsid w:val="00B76DE0"/>
    <w:rsid w:val="00B77C4E"/>
    <w:rsid w:val="00B80339"/>
    <w:rsid w:val="00B80FA4"/>
    <w:rsid w:val="00B9003D"/>
    <w:rsid w:val="00B94682"/>
    <w:rsid w:val="00B94AFD"/>
    <w:rsid w:val="00B95533"/>
    <w:rsid w:val="00BA20C9"/>
    <w:rsid w:val="00BA2DA1"/>
    <w:rsid w:val="00BA3A33"/>
    <w:rsid w:val="00BA6C78"/>
    <w:rsid w:val="00BB5736"/>
    <w:rsid w:val="00BB5CDD"/>
    <w:rsid w:val="00BB6895"/>
    <w:rsid w:val="00BB69CC"/>
    <w:rsid w:val="00BC1461"/>
    <w:rsid w:val="00BC4A48"/>
    <w:rsid w:val="00BD3A69"/>
    <w:rsid w:val="00BD3D52"/>
    <w:rsid w:val="00BD4689"/>
    <w:rsid w:val="00BD71C6"/>
    <w:rsid w:val="00BE1EFC"/>
    <w:rsid w:val="00BE2BF4"/>
    <w:rsid w:val="00BE4577"/>
    <w:rsid w:val="00BF0588"/>
    <w:rsid w:val="00BF0B1D"/>
    <w:rsid w:val="00BF0F86"/>
    <w:rsid w:val="00BF16C2"/>
    <w:rsid w:val="00BF3303"/>
    <w:rsid w:val="00BF559C"/>
    <w:rsid w:val="00BF5EA3"/>
    <w:rsid w:val="00BF6867"/>
    <w:rsid w:val="00BF6ABD"/>
    <w:rsid w:val="00BF7530"/>
    <w:rsid w:val="00BF7F78"/>
    <w:rsid w:val="00C043BB"/>
    <w:rsid w:val="00C123A9"/>
    <w:rsid w:val="00C15640"/>
    <w:rsid w:val="00C16350"/>
    <w:rsid w:val="00C209C1"/>
    <w:rsid w:val="00C21195"/>
    <w:rsid w:val="00C21955"/>
    <w:rsid w:val="00C24879"/>
    <w:rsid w:val="00C326EF"/>
    <w:rsid w:val="00C3440F"/>
    <w:rsid w:val="00C3479F"/>
    <w:rsid w:val="00C355F4"/>
    <w:rsid w:val="00C35929"/>
    <w:rsid w:val="00C35E6F"/>
    <w:rsid w:val="00C35F7A"/>
    <w:rsid w:val="00C43CC8"/>
    <w:rsid w:val="00C45144"/>
    <w:rsid w:val="00C51712"/>
    <w:rsid w:val="00C529DD"/>
    <w:rsid w:val="00C53DDC"/>
    <w:rsid w:val="00C5444B"/>
    <w:rsid w:val="00C61D1E"/>
    <w:rsid w:val="00C64B51"/>
    <w:rsid w:val="00C651EB"/>
    <w:rsid w:val="00C67539"/>
    <w:rsid w:val="00C74471"/>
    <w:rsid w:val="00C75A02"/>
    <w:rsid w:val="00C7627C"/>
    <w:rsid w:val="00C81430"/>
    <w:rsid w:val="00C81817"/>
    <w:rsid w:val="00C81D7E"/>
    <w:rsid w:val="00C82F0C"/>
    <w:rsid w:val="00C84132"/>
    <w:rsid w:val="00C85093"/>
    <w:rsid w:val="00C85590"/>
    <w:rsid w:val="00C861BB"/>
    <w:rsid w:val="00C964D2"/>
    <w:rsid w:val="00CA033A"/>
    <w:rsid w:val="00CA25A2"/>
    <w:rsid w:val="00CA4161"/>
    <w:rsid w:val="00CA4EEA"/>
    <w:rsid w:val="00CA5443"/>
    <w:rsid w:val="00CB1BEF"/>
    <w:rsid w:val="00CB2657"/>
    <w:rsid w:val="00CB3DA8"/>
    <w:rsid w:val="00CC1A36"/>
    <w:rsid w:val="00CC21D2"/>
    <w:rsid w:val="00CC2A21"/>
    <w:rsid w:val="00CC79F2"/>
    <w:rsid w:val="00CD04CF"/>
    <w:rsid w:val="00CD1247"/>
    <w:rsid w:val="00CD4275"/>
    <w:rsid w:val="00CD5B33"/>
    <w:rsid w:val="00CD5DF0"/>
    <w:rsid w:val="00CE028C"/>
    <w:rsid w:val="00CE1670"/>
    <w:rsid w:val="00CE1B8A"/>
    <w:rsid w:val="00CE7796"/>
    <w:rsid w:val="00CF2931"/>
    <w:rsid w:val="00CF2DF0"/>
    <w:rsid w:val="00CF365F"/>
    <w:rsid w:val="00CF7824"/>
    <w:rsid w:val="00D06449"/>
    <w:rsid w:val="00D103D0"/>
    <w:rsid w:val="00D1347C"/>
    <w:rsid w:val="00D145ED"/>
    <w:rsid w:val="00D15955"/>
    <w:rsid w:val="00D173CF"/>
    <w:rsid w:val="00D211F3"/>
    <w:rsid w:val="00D2237B"/>
    <w:rsid w:val="00D23682"/>
    <w:rsid w:val="00D27F6C"/>
    <w:rsid w:val="00D40BC4"/>
    <w:rsid w:val="00D4276A"/>
    <w:rsid w:val="00D55BFB"/>
    <w:rsid w:val="00D63DDF"/>
    <w:rsid w:val="00D71885"/>
    <w:rsid w:val="00D73A0B"/>
    <w:rsid w:val="00D76120"/>
    <w:rsid w:val="00D76F8F"/>
    <w:rsid w:val="00D80134"/>
    <w:rsid w:val="00D82CDA"/>
    <w:rsid w:val="00D83D15"/>
    <w:rsid w:val="00D84870"/>
    <w:rsid w:val="00D84889"/>
    <w:rsid w:val="00D8785A"/>
    <w:rsid w:val="00D95A60"/>
    <w:rsid w:val="00D97B39"/>
    <w:rsid w:val="00DA013D"/>
    <w:rsid w:val="00DA052A"/>
    <w:rsid w:val="00DA4133"/>
    <w:rsid w:val="00DA43E9"/>
    <w:rsid w:val="00DB0615"/>
    <w:rsid w:val="00DB6935"/>
    <w:rsid w:val="00DC0462"/>
    <w:rsid w:val="00DC7438"/>
    <w:rsid w:val="00DC781F"/>
    <w:rsid w:val="00DD042F"/>
    <w:rsid w:val="00DD0895"/>
    <w:rsid w:val="00DD0C8F"/>
    <w:rsid w:val="00DD2AE5"/>
    <w:rsid w:val="00DD3021"/>
    <w:rsid w:val="00DD4E74"/>
    <w:rsid w:val="00DE1BE4"/>
    <w:rsid w:val="00DE3A00"/>
    <w:rsid w:val="00DE4915"/>
    <w:rsid w:val="00DE590A"/>
    <w:rsid w:val="00DE6B2E"/>
    <w:rsid w:val="00DF2599"/>
    <w:rsid w:val="00DF3968"/>
    <w:rsid w:val="00DF591F"/>
    <w:rsid w:val="00DF5BFC"/>
    <w:rsid w:val="00E02384"/>
    <w:rsid w:val="00E030F1"/>
    <w:rsid w:val="00E039FD"/>
    <w:rsid w:val="00E043DC"/>
    <w:rsid w:val="00E13CD7"/>
    <w:rsid w:val="00E145F4"/>
    <w:rsid w:val="00E16CBE"/>
    <w:rsid w:val="00E206C6"/>
    <w:rsid w:val="00E2122E"/>
    <w:rsid w:val="00E23218"/>
    <w:rsid w:val="00E23816"/>
    <w:rsid w:val="00E24427"/>
    <w:rsid w:val="00E25F46"/>
    <w:rsid w:val="00E267C1"/>
    <w:rsid w:val="00E3089D"/>
    <w:rsid w:val="00E32B48"/>
    <w:rsid w:val="00E35ABF"/>
    <w:rsid w:val="00E4163F"/>
    <w:rsid w:val="00E45415"/>
    <w:rsid w:val="00E4773A"/>
    <w:rsid w:val="00E61DBD"/>
    <w:rsid w:val="00E62A0A"/>
    <w:rsid w:val="00E6434A"/>
    <w:rsid w:val="00E650FF"/>
    <w:rsid w:val="00E66BE7"/>
    <w:rsid w:val="00E719A1"/>
    <w:rsid w:val="00E72641"/>
    <w:rsid w:val="00E72FA9"/>
    <w:rsid w:val="00E75119"/>
    <w:rsid w:val="00E7700F"/>
    <w:rsid w:val="00E77A68"/>
    <w:rsid w:val="00E81972"/>
    <w:rsid w:val="00E90D88"/>
    <w:rsid w:val="00E9186B"/>
    <w:rsid w:val="00E93BAE"/>
    <w:rsid w:val="00E95106"/>
    <w:rsid w:val="00E976B9"/>
    <w:rsid w:val="00EA0F0A"/>
    <w:rsid w:val="00EA2EEB"/>
    <w:rsid w:val="00EB06F7"/>
    <w:rsid w:val="00EB0BB0"/>
    <w:rsid w:val="00EB46A1"/>
    <w:rsid w:val="00EB4A06"/>
    <w:rsid w:val="00EC18CB"/>
    <w:rsid w:val="00EC443E"/>
    <w:rsid w:val="00EC560D"/>
    <w:rsid w:val="00ED08EF"/>
    <w:rsid w:val="00ED0F28"/>
    <w:rsid w:val="00ED4393"/>
    <w:rsid w:val="00ED5727"/>
    <w:rsid w:val="00EE054A"/>
    <w:rsid w:val="00EE2F72"/>
    <w:rsid w:val="00EE41DD"/>
    <w:rsid w:val="00EE4F6C"/>
    <w:rsid w:val="00EF1681"/>
    <w:rsid w:val="00EF592C"/>
    <w:rsid w:val="00F02C5A"/>
    <w:rsid w:val="00F03C27"/>
    <w:rsid w:val="00F05E74"/>
    <w:rsid w:val="00F06878"/>
    <w:rsid w:val="00F07F51"/>
    <w:rsid w:val="00F1754E"/>
    <w:rsid w:val="00F20690"/>
    <w:rsid w:val="00F208E3"/>
    <w:rsid w:val="00F238ED"/>
    <w:rsid w:val="00F23B05"/>
    <w:rsid w:val="00F25474"/>
    <w:rsid w:val="00F26B97"/>
    <w:rsid w:val="00F27C8D"/>
    <w:rsid w:val="00F301FA"/>
    <w:rsid w:val="00F31FA5"/>
    <w:rsid w:val="00F3497F"/>
    <w:rsid w:val="00F35651"/>
    <w:rsid w:val="00F35CC5"/>
    <w:rsid w:val="00F40046"/>
    <w:rsid w:val="00F41963"/>
    <w:rsid w:val="00F444BA"/>
    <w:rsid w:val="00F47648"/>
    <w:rsid w:val="00F52EF9"/>
    <w:rsid w:val="00F5353E"/>
    <w:rsid w:val="00F54A0D"/>
    <w:rsid w:val="00F54C69"/>
    <w:rsid w:val="00F56165"/>
    <w:rsid w:val="00F624D5"/>
    <w:rsid w:val="00F62A50"/>
    <w:rsid w:val="00F64077"/>
    <w:rsid w:val="00F64778"/>
    <w:rsid w:val="00F6651D"/>
    <w:rsid w:val="00F709B8"/>
    <w:rsid w:val="00F70E2C"/>
    <w:rsid w:val="00F71DA7"/>
    <w:rsid w:val="00F76360"/>
    <w:rsid w:val="00F825F7"/>
    <w:rsid w:val="00F842D8"/>
    <w:rsid w:val="00F8468A"/>
    <w:rsid w:val="00F8475B"/>
    <w:rsid w:val="00F86389"/>
    <w:rsid w:val="00F87033"/>
    <w:rsid w:val="00F87DD6"/>
    <w:rsid w:val="00F92605"/>
    <w:rsid w:val="00FA0221"/>
    <w:rsid w:val="00FA4284"/>
    <w:rsid w:val="00FA4C76"/>
    <w:rsid w:val="00FA52EF"/>
    <w:rsid w:val="00FA6A53"/>
    <w:rsid w:val="00FB091B"/>
    <w:rsid w:val="00FB2191"/>
    <w:rsid w:val="00FB2F72"/>
    <w:rsid w:val="00FB45BB"/>
    <w:rsid w:val="00FB57ED"/>
    <w:rsid w:val="00FB6FED"/>
    <w:rsid w:val="00FB7CCE"/>
    <w:rsid w:val="00FC259A"/>
    <w:rsid w:val="00FC4B71"/>
    <w:rsid w:val="00FC559A"/>
    <w:rsid w:val="00FD1BEC"/>
    <w:rsid w:val="00FD27A7"/>
    <w:rsid w:val="00FD3003"/>
    <w:rsid w:val="00FD3454"/>
    <w:rsid w:val="00FE23CC"/>
    <w:rsid w:val="00FE3151"/>
    <w:rsid w:val="00FE4C99"/>
    <w:rsid w:val="00FE6D3F"/>
    <w:rsid w:val="00FF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623C0A5"/>
  <w15:docId w15:val="{29A5D97B-F6D5-4EA6-9B05-FDE72ED6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6C3"/>
    <w:rPr>
      <w:sz w:val="24"/>
      <w:szCs w:val="24"/>
    </w:rPr>
  </w:style>
  <w:style w:type="paragraph" w:styleId="Heading1">
    <w:name w:val="heading 1"/>
    <w:basedOn w:val="Normal"/>
    <w:link w:val="Heading1Char"/>
    <w:uiPriority w:val="9"/>
    <w:qFormat/>
    <w:rsid w:val="00FD300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FD300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5E4C8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B04BA"/>
    <w:pPr>
      <w:widowControl w:val="0"/>
    </w:pPr>
    <w:rPr>
      <w:szCs w:val="20"/>
    </w:rPr>
  </w:style>
  <w:style w:type="paragraph" w:styleId="Footer">
    <w:name w:val="footer"/>
    <w:basedOn w:val="Normal"/>
    <w:link w:val="FooterChar"/>
    <w:uiPriority w:val="99"/>
    <w:rsid w:val="006A4E1E"/>
    <w:pPr>
      <w:tabs>
        <w:tab w:val="center" w:pos="4320"/>
        <w:tab w:val="right" w:pos="8640"/>
      </w:tabs>
    </w:pPr>
  </w:style>
  <w:style w:type="character" w:styleId="PageNumber">
    <w:name w:val="page number"/>
    <w:basedOn w:val="DefaultParagraphFont"/>
    <w:rsid w:val="006A4E1E"/>
  </w:style>
  <w:style w:type="paragraph" w:styleId="BalloonText">
    <w:name w:val="Balloon Text"/>
    <w:basedOn w:val="Normal"/>
    <w:link w:val="BalloonTextChar"/>
    <w:uiPriority w:val="99"/>
    <w:semiHidden/>
    <w:unhideWhenUsed/>
    <w:rsid w:val="00D97B39"/>
    <w:rPr>
      <w:rFonts w:ascii="Tahoma" w:hAnsi="Tahoma" w:cs="Tahoma"/>
      <w:sz w:val="16"/>
      <w:szCs w:val="16"/>
    </w:rPr>
  </w:style>
  <w:style w:type="character" w:customStyle="1" w:styleId="BalloonTextChar">
    <w:name w:val="Balloon Text Char"/>
    <w:link w:val="BalloonText"/>
    <w:uiPriority w:val="99"/>
    <w:semiHidden/>
    <w:rsid w:val="00D97B39"/>
    <w:rPr>
      <w:rFonts w:ascii="Tahoma" w:hAnsi="Tahoma" w:cs="Tahoma"/>
      <w:sz w:val="16"/>
      <w:szCs w:val="16"/>
    </w:rPr>
  </w:style>
  <w:style w:type="character" w:styleId="Hyperlink">
    <w:name w:val="Hyperlink"/>
    <w:uiPriority w:val="99"/>
    <w:rsid w:val="00303D36"/>
    <w:rPr>
      <w:color w:val="0000FF"/>
      <w:u w:val="single"/>
    </w:rPr>
  </w:style>
  <w:style w:type="paragraph" w:styleId="Header">
    <w:name w:val="header"/>
    <w:basedOn w:val="Normal"/>
    <w:link w:val="HeaderChar"/>
    <w:uiPriority w:val="99"/>
    <w:rsid w:val="0089066B"/>
    <w:pPr>
      <w:tabs>
        <w:tab w:val="center" w:pos="4320"/>
        <w:tab w:val="right" w:pos="8640"/>
      </w:tabs>
    </w:pPr>
  </w:style>
  <w:style w:type="character" w:styleId="FollowedHyperlink">
    <w:name w:val="FollowedHyperlink"/>
    <w:rsid w:val="00CE1670"/>
    <w:rPr>
      <w:color w:val="606420"/>
      <w:u w:val="single"/>
    </w:rPr>
  </w:style>
  <w:style w:type="paragraph" w:customStyle="1" w:styleId="ColorfulList-Accent11">
    <w:name w:val="Colorful List - Accent 11"/>
    <w:basedOn w:val="Normal"/>
    <w:uiPriority w:val="34"/>
    <w:qFormat/>
    <w:rsid w:val="00892D1A"/>
    <w:pPr>
      <w:ind w:left="720"/>
    </w:pPr>
  </w:style>
  <w:style w:type="paragraph" w:styleId="PlainText">
    <w:name w:val="Plain Text"/>
    <w:basedOn w:val="Normal"/>
    <w:link w:val="PlainTextChar"/>
    <w:rsid w:val="00A572A6"/>
    <w:rPr>
      <w:rFonts w:ascii="Courier New" w:hAnsi="Courier New" w:cs="Courier New"/>
      <w:sz w:val="20"/>
      <w:szCs w:val="20"/>
    </w:rPr>
  </w:style>
  <w:style w:type="character" w:customStyle="1" w:styleId="PlainTextChar">
    <w:name w:val="Plain Text Char"/>
    <w:link w:val="PlainText"/>
    <w:rsid w:val="00A572A6"/>
    <w:rPr>
      <w:rFonts w:ascii="Courier New" w:hAnsi="Courier New" w:cs="Courier New"/>
    </w:rPr>
  </w:style>
  <w:style w:type="paragraph" w:customStyle="1" w:styleId="Default">
    <w:name w:val="Default"/>
    <w:rsid w:val="009B0CAD"/>
    <w:pPr>
      <w:autoSpaceDE w:val="0"/>
      <w:autoSpaceDN w:val="0"/>
      <w:adjustRightInd w:val="0"/>
    </w:pPr>
    <w:rPr>
      <w:color w:val="000000"/>
      <w:sz w:val="24"/>
      <w:szCs w:val="24"/>
    </w:rPr>
  </w:style>
  <w:style w:type="table" w:styleId="TableGrid">
    <w:name w:val="Table Grid"/>
    <w:basedOn w:val="TableNormal"/>
    <w:uiPriority w:val="59"/>
    <w:rsid w:val="00165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9762C"/>
    <w:rPr>
      <w:sz w:val="16"/>
      <w:szCs w:val="16"/>
    </w:rPr>
  </w:style>
  <w:style w:type="paragraph" w:styleId="CommentText">
    <w:name w:val="annotation text"/>
    <w:basedOn w:val="Normal"/>
    <w:link w:val="CommentTextChar"/>
    <w:uiPriority w:val="99"/>
    <w:semiHidden/>
    <w:unhideWhenUsed/>
    <w:rsid w:val="0059762C"/>
    <w:rPr>
      <w:sz w:val="20"/>
      <w:szCs w:val="20"/>
    </w:rPr>
  </w:style>
  <w:style w:type="character" w:customStyle="1" w:styleId="CommentTextChar">
    <w:name w:val="Comment Text Char"/>
    <w:basedOn w:val="DefaultParagraphFont"/>
    <w:link w:val="CommentText"/>
    <w:uiPriority w:val="99"/>
    <w:semiHidden/>
    <w:rsid w:val="0059762C"/>
  </w:style>
  <w:style w:type="paragraph" w:styleId="CommentSubject">
    <w:name w:val="annotation subject"/>
    <w:basedOn w:val="CommentText"/>
    <w:next w:val="CommentText"/>
    <w:link w:val="CommentSubjectChar"/>
    <w:uiPriority w:val="99"/>
    <w:semiHidden/>
    <w:unhideWhenUsed/>
    <w:rsid w:val="0059762C"/>
    <w:rPr>
      <w:b/>
      <w:bCs/>
    </w:rPr>
  </w:style>
  <w:style w:type="character" w:customStyle="1" w:styleId="CommentSubjectChar">
    <w:name w:val="Comment Subject Char"/>
    <w:link w:val="CommentSubject"/>
    <w:uiPriority w:val="99"/>
    <w:semiHidden/>
    <w:rsid w:val="0059762C"/>
    <w:rPr>
      <w:b/>
      <w:bCs/>
    </w:rPr>
  </w:style>
  <w:style w:type="paragraph" w:customStyle="1" w:styleId="ColorfulShading-Accent11">
    <w:name w:val="Colorful Shading - Accent 11"/>
    <w:hidden/>
    <w:uiPriority w:val="99"/>
    <w:semiHidden/>
    <w:rsid w:val="00F238ED"/>
    <w:rPr>
      <w:sz w:val="24"/>
      <w:szCs w:val="24"/>
    </w:rPr>
  </w:style>
  <w:style w:type="character" w:customStyle="1" w:styleId="FooterChar">
    <w:name w:val="Footer Char"/>
    <w:link w:val="Footer"/>
    <w:uiPriority w:val="99"/>
    <w:rsid w:val="00F3497F"/>
    <w:rPr>
      <w:sz w:val="24"/>
      <w:szCs w:val="24"/>
    </w:rPr>
  </w:style>
  <w:style w:type="paragraph" w:styleId="NormalWeb">
    <w:name w:val="Normal (Web)"/>
    <w:basedOn w:val="Normal"/>
    <w:uiPriority w:val="99"/>
    <w:semiHidden/>
    <w:unhideWhenUsed/>
    <w:rsid w:val="00902F8B"/>
    <w:pPr>
      <w:spacing w:before="100" w:beforeAutospacing="1" w:after="100" w:afterAutospacing="1"/>
    </w:pPr>
  </w:style>
  <w:style w:type="character" w:customStyle="1" w:styleId="apple-converted-space">
    <w:name w:val="apple-converted-space"/>
    <w:rsid w:val="0021109C"/>
  </w:style>
  <w:style w:type="character" w:customStyle="1" w:styleId="il">
    <w:name w:val="il"/>
    <w:rsid w:val="00C85590"/>
  </w:style>
  <w:style w:type="character" w:customStyle="1" w:styleId="Heading1Char">
    <w:name w:val="Heading 1 Char"/>
    <w:link w:val="Heading1"/>
    <w:uiPriority w:val="9"/>
    <w:rsid w:val="00FD3003"/>
    <w:rPr>
      <w:b/>
      <w:bCs/>
      <w:kern w:val="36"/>
      <w:sz w:val="48"/>
      <w:szCs w:val="48"/>
    </w:rPr>
  </w:style>
  <w:style w:type="character" w:customStyle="1" w:styleId="Heading2Char">
    <w:name w:val="Heading 2 Char"/>
    <w:link w:val="Heading2"/>
    <w:uiPriority w:val="9"/>
    <w:rsid w:val="00FD3003"/>
    <w:rPr>
      <w:b/>
      <w:bCs/>
      <w:sz w:val="36"/>
      <w:szCs w:val="36"/>
    </w:rPr>
  </w:style>
  <w:style w:type="paragraph" w:customStyle="1" w:styleId="pindented3">
    <w:name w:val="pindented3"/>
    <w:basedOn w:val="Normal"/>
    <w:rsid w:val="00DD0895"/>
    <w:pPr>
      <w:spacing w:before="100" w:beforeAutospacing="1" w:after="100" w:afterAutospacing="1"/>
    </w:pPr>
  </w:style>
  <w:style w:type="character" w:customStyle="1" w:styleId="Heading3Char">
    <w:name w:val="Heading 3 Char"/>
    <w:link w:val="Heading3"/>
    <w:uiPriority w:val="9"/>
    <w:semiHidden/>
    <w:rsid w:val="005E4C85"/>
    <w:rPr>
      <w:rFonts w:ascii="Cambria" w:eastAsia="Times New Roman" w:hAnsi="Cambria" w:cs="Times New Roman"/>
      <w:b/>
      <w:bCs/>
      <w:sz w:val="26"/>
      <w:szCs w:val="26"/>
    </w:rPr>
  </w:style>
  <w:style w:type="paragraph" w:styleId="ListParagraph">
    <w:name w:val="List Paragraph"/>
    <w:basedOn w:val="Normal"/>
    <w:uiPriority w:val="34"/>
    <w:qFormat/>
    <w:rsid w:val="00763B0A"/>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5C273E"/>
    <w:rPr>
      <w:sz w:val="24"/>
      <w:szCs w:val="24"/>
    </w:rPr>
  </w:style>
  <w:style w:type="character" w:customStyle="1" w:styleId="HeaderChar">
    <w:name w:val="Header Char"/>
    <w:link w:val="Header"/>
    <w:uiPriority w:val="99"/>
    <w:rsid w:val="008976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9356">
      <w:bodyDiv w:val="1"/>
      <w:marLeft w:val="0"/>
      <w:marRight w:val="0"/>
      <w:marTop w:val="0"/>
      <w:marBottom w:val="0"/>
      <w:divBdr>
        <w:top w:val="none" w:sz="0" w:space="0" w:color="auto"/>
        <w:left w:val="none" w:sz="0" w:space="0" w:color="auto"/>
        <w:bottom w:val="none" w:sz="0" w:space="0" w:color="auto"/>
        <w:right w:val="none" w:sz="0" w:space="0" w:color="auto"/>
      </w:divBdr>
      <w:divsChild>
        <w:div w:id="45573615">
          <w:marLeft w:val="0"/>
          <w:marRight w:val="0"/>
          <w:marTop w:val="0"/>
          <w:marBottom w:val="0"/>
          <w:divBdr>
            <w:top w:val="none" w:sz="0" w:space="0" w:color="auto"/>
            <w:left w:val="none" w:sz="0" w:space="0" w:color="auto"/>
            <w:bottom w:val="none" w:sz="0" w:space="0" w:color="auto"/>
            <w:right w:val="none" w:sz="0" w:space="0" w:color="auto"/>
          </w:divBdr>
        </w:div>
        <w:div w:id="59521936">
          <w:marLeft w:val="0"/>
          <w:marRight w:val="0"/>
          <w:marTop w:val="0"/>
          <w:marBottom w:val="0"/>
          <w:divBdr>
            <w:top w:val="none" w:sz="0" w:space="0" w:color="auto"/>
            <w:left w:val="none" w:sz="0" w:space="0" w:color="auto"/>
            <w:bottom w:val="none" w:sz="0" w:space="0" w:color="auto"/>
            <w:right w:val="none" w:sz="0" w:space="0" w:color="auto"/>
          </w:divBdr>
        </w:div>
        <w:div w:id="132411495">
          <w:marLeft w:val="0"/>
          <w:marRight w:val="0"/>
          <w:marTop w:val="0"/>
          <w:marBottom w:val="0"/>
          <w:divBdr>
            <w:top w:val="none" w:sz="0" w:space="0" w:color="auto"/>
            <w:left w:val="none" w:sz="0" w:space="0" w:color="auto"/>
            <w:bottom w:val="none" w:sz="0" w:space="0" w:color="auto"/>
            <w:right w:val="none" w:sz="0" w:space="0" w:color="auto"/>
          </w:divBdr>
        </w:div>
        <w:div w:id="138613736">
          <w:marLeft w:val="0"/>
          <w:marRight w:val="0"/>
          <w:marTop w:val="0"/>
          <w:marBottom w:val="0"/>
          <w:divBdr>
            <w:top w:val="none" w:sz="0" w:space="0" w:color="auto"/>
            <w:left w:val="none" w:sz="0" w:space="0" w:color="auto"/>
            <w:bottom w:val="none" w:sz="0" w:space="0" w:color="auto"/>
            <w:right w:val="none" w:sz="0" w:space="0" w:color="auto"/>
          </w:divBdr>
        </w:div>
        <w:div w:id="295112311">
          <w:marLeft w:val="0"/>
          <w:marRight w:val="0"/>
          <w:marTop w:val="0"/>
          <w:marBottom w:val="0"/>
          <w:divBdr>
            <w:top w:val="none" w:sz="0" w:space="0" w:color="auto"/>
            <w:left w:val="none" w:sz="0" w:space="0" w:color="auto"/>
            <w:bottom w:val="none" w:sz="0" w:space="0" w:color="auto"/>
            <w:right w:val="none" w:sz="0" w:space="0" w:color="auto"/>
          </w:divBdr>
        </w:div>
        <w:div w:id="306672753">
          <w:marLeft w:val="0"/>
          <w:marRight w:val="0"/>
          <w:marTop w:val="0"/>
          <w:marBottom w:val="0"/>
          <w:divBdr>
            <w:top w:val="none" w:sz="0" w:space="0" w:color="auto"/>
            <w:left w:val="none" w:sz="0" w:space="0" w:color="auto"/>
            <w:bottom w:val="none" w:sz="0" w:space="0" w:color="auto"/>
            <w:right w:val="none" w:sz="0" w:space="0" w:color="auto"/>
          </w:divBdr>
        </w:div>
        <w:div w:id="412437953">
          <w:marLeft w:val="0"/>
          <w:marRight w:val="0"/>
          <w:marTop w:val="0"/>
          <w:marBottom w:val="0"/>
          <w:divBdr>
            <w:top w:val="none" w:sz="0" w:space="0" w:color="auto"/>
            <w:left w:val="none" w:sz="0" w:space="0" w:color="auto"/>
            <w:bottom w:val="none" w:sz="0" w:space="0" w:color="auto"/>
            <w:right w:val="none" w:sz="0" w:space="0" w:color="auto"/>
          </w:divBdr>
        </w:div>
        <w:div w:id="453795789">
          <w:marLeft w:val="0"/>
          <w:marRight w:val="0"/>
          <w:marTop w:val="0"/>
          <w:marBottom w:val="0"/>
          <w:divBdr>
            <w:top w:val="none" w:sz="0" w:space="0" w:color="auto"/>
            <w:left w:val="none" w:sz="0" w:space="0" w:color="auto"/>
            <w:bottom w:val="none" w:sz="0" w:space="0" w:color="auto"/>
            <w:right w:val="none" w:sz="0" w:space="0" w:color="auto"/>
          </w:divBdr>
        </w:div>
        <w:div w:id="601035036">
          <w:marLeft w:val="0"/>
          <w:marRight w:val="0"/>
          <w:marTop w:val="0"/>
          <w:marBottom w:val="0"/>
          <w:divBdr>
            <w:top w:val="none" w:sz="0" w:space="0" w:color="auto"/>
            <w:left w:val="none" w:sz="0" w:space="0" w:color="auto"/>
            <w:bottom w:val="none" w:sz="0" w:space="0" w:color="auto"/>
            <w:right w:val="none" w:sz="0" w:space="0" w:color="auto"/>
          </w:divBdr>
        </w:div>
        <w:div w:id="604263396">
          <w:marLeft w:val="0"/>
          <w:marRight w:val="0"/>
          <w:marTop w:val="0"/>
          <w:marBottom w:val="0"/>
          <w:divBdr>
            <w:top w:val="none" w:sz="0" w:space="0" w:color="auto"/>
            <w:left w:val="none" w:sz="0" w:space="0" w:color="auto"/>
            <w:bottom w:val="none" w:sz="0" w:space="0" w:color="auto"/>
            <w:right w:val="none" w:sz="0" w:space="0" w:color="auto"/>
          </w:divBdr>
        </w:div>
        <w:div w:id="754282938">
          <w:marLeft w:val="0"/>
          <w:marRight w:val="0"/>
          <w:marTop w:val="0"/>
          <w:marBottom w:val="0"/>
          <w:divBdr>
            <w:top w:val="none" w:sz="0" w:space="0" w:color="auto"/>
            <w:left w:val="none" w:sz="0" w:space="0" w:color="auto"/>
            <w:bottom w:val="none" w:sz="0" w:space="0" w:color="auto"/>
            <w:right w:val="none" w:sz="0" w:space="0" w:color="auto"/>
          </w:divBdr>
        </w:div>
        <w:div w:id="776022980">
          <w:marLeft w:val="0"/>
          <w:marRight w:val="0"/>
          <w:marTop w:val="0"/>
          <w:marBottom w:val="0"/>
          <w:divBdr>
            <w:top w:val="none" w:sz="0" w:space="0" w:color="auto"/>
            <w:left w:val="none" w:sz="0" w:space="0" w:color="auto"/>
            <w:bottom w:val="none" w:sz="0" w:space="0" w:color="auto"/>
            <w:right w:val="none" w:sz="0" w:space="0" w:color="auto"/>
          </w:divBdr>
        </w:div>
        <w:div w:id="851575758">
          <w:marLeft w:val="0"/>
          <w:marRight w:val="0"/>
          <w:marTop w:val="0"/>
          <w:marBottom w:val="0"/>
          <w:divBdr>
            <w:top w:val="none" w:sz="0" w:space="0" w:color="auto"/>
            <w:left w:val="none" w:sz="0" w:space="0" w:color="auto"/>
            <w:bottom w:val="none" w:sz="0" w:space="0" w:color="auto"/>
            <w:right w:val="none" w:sz="0" w:space="0" w:color="auto"/>
          </w:divBdr>
        </w:div>
        <w:div w:id="910583407">
          <w:marLeft w:val="0"/>
          <w:marRight w:val="0"/>
          <w:marTop w:val="0"/>
          <w:marBottom w:val="0"/>
          <w:divBdr>
            <w:top w:val="none" w:sz="0" w:space="0" w:color="auto"/>
            <w:left w:val="none" w:sz="0" w:space="0" w:color="auto"/>
            <w:bottom w:val="none" w:sz="0" w:space="0" w:color="auto"/>
            <w:right w:val="none" w:sz="0" w:space="0" w:color="auto"/>
          </w:divBdr>
        </w:div>
        <w:div w:id="943078588">
          <w:marLeft w:val="0"/>
          <w:marRight w:val="0"/>
          <w:marTop w:val="0"/>
          <w:marBottom w:val="0"/>
          <w:divBdr>
            <w:top w:val="none" w:sz="0" w:space="0" w:color="auto"/>
            <w:left w:val="none" w:sz="0" w:space="0" w:color="auto"/>
            <w:bottom w:val="none" w:sz="0" w:space="0" w:color="auto"/>
            <w:right w:val="none" w:sz="0" w:space="0" w:color="auto"/>
          </w:divBdr>
        </w:div>
        <w:div w:id="952979179">
          <w:marLeft w:val="0"/>
          <w:marRight w:val="0"/>
          <w:marTop w:val="0"/>
          <w:marBottom w:val="0"/>
          <w:divBdr>
            <w:top w:val="none" w:sz="0" w:space="0" w:color="auto"/>
            <w:left w:val="none" w:sz="0" w:space="0" w:color="auto"/>
            <w:bottom w:val="none" w:sz="0" w:space="0" w:color="auto"/>
            <w:right w:val="none" w:sz="0" w:space="0" w:color="auto"/>
          </w:divBdr>
        </w:div>
        <w:div w:id="984041962">
          <w:marLeft w:val="0"/>
          <w:marRight w:val="0"/>
          <w:marTop w:val="0"/>
          <w:marBottom w:val="0"/>
          <w:divBdr>
            <w:top w:val="none" w:sz="0" w:space="0" w:color="auto"/>
            <w:left w:val="none" w:sz="0" w:space="0" w:color="auto"/>
            <w:bottom w:val="none" w:sz="0" w:space="0" w:color="auto"/>
            <w:right w:val="none" w:sz="0" w:space="0" w:color="auto"/>
          </w:divBdr>
        </w:div>
        <w:div w:id="1062603760">
          <w:marLeft w:val="0"/>
          <w:marRight w:val="0"/>
          <w:marTop w:val="0"/>
          <w:marBottom w:val="0"/>
          <w:divBdr>
            <w:top w:val="none" w:sz="0" w:space="0" w:color="auto"/>
            <w:left w:val="none" w:sz="0" w:space="0" w:color="auto"/>
            <w:bottom w:val="none" w:sz="0" w:space="0" w:color="auto"/>
            <w:right w:val="none" w:sz="0" w:space="0" w:color="auto"/>
          </w:divBdr>
        </w:div>
        <w:div w:id="1278829455">
          <w:marLeft w:val="0"/>
          <w:marRight w:val="0"/>
          <w:marTop w:val="0"/>
          <w:marBottom w:val="0"/>
          <w:divBdr>
            <w:top w:val="none" w:sz="0" w:space="0" w:color="auto"/>
            <w:left w:val="none" w:sz="0" w:space="0" w:color="auto"/>
            <w:bottom w:val="none" w:sz="0" w:space="0" w:color="auto"/>
            <w:right w:val="none" w:sz="0" w:space="0" w:color="auto"/>
          </w:divBdr>
        </w:div>
        <w:div w:id="1306617806">
          <w:marLeft w:val="0"/>
          <w:marRight w:val="0"/>
          <w:marTop w:val="0"/>
          <w:marBottom w:val="0"/>
          <w:divBdr>
            <w:top w:val="none" w:sz="0" w:space="0" w:color="auto"/>
            <w:left w:val="none" w:sz="0" w:space="0" w:color="auto"/>
            <w:bottom w:val="none" w:sz="0" w:space="0" w:color="auto"/>
            <w:right w:val="none" w:sz="0" w:space="0" w:color="auto"/>
          </w:divBdr>
        </w:div>
        <w:div w:id="1587150996">
          <w:marLeft w:val="0"/>
          <w:marRight w:val="0"/>
          <w:marTop w:val="0"/>
          <w:marBottom w:val="0"/>
          <w:divBdr>
            <w:top w:val="none" w:sz="0" w:space="0" w:color="auto"/>
            <w:left w:val="none" w:sz="0" w:space="0" w:color="auto"/>
            <w:bottom w:val="none" w:sz="0" w:space="0" w:color="auto"/>
            <w:right w:val="none" w:sz="0" w:space="0" w:color="auto"/>
          </w:divBdr>
        </w:div>
        <w:div w:id="1673020128">
          <w:marLeft w:val="0"/>
          <w:marRight w:val="0"/>
          <w:marTop w:val="0"/>
          <w:marBottom w:val="0"/>
          <w:divBdr>
            <w:top w:val="none" w:sz="0" w:space="0" w:color="auto"/>
            <w:left w:val="none" w:sz="0" w:space="0" w:color="auto"/>
            <w:bottom w:val="none" w:sz="0" w:space="0" w:color="auto"/>
            <w:right w:val="none" w:sz="0" w:space="0" w:color="auto"/>
          </w:divBdr>
        </w:div>
        <w:div w:id="1757942272">
          <w:marLeft w:val="0"/>
          <w:marRight w:val="0"/>
          <w:marTop w:val="0"/>
          <w:marBottom w:val="0"/>
          <w:divBdr>
            <w:top w:val="none" w:sz="0" w:space="0" w:color="auto"/>
            <w:left w:val="none" w:sz="0" w:space="0" w:color="auto"/>
            <w:bottom w:val="none" w:sz="0" w:space="0" w:color="auto"/>
            <w:right w:val="none" w:sz="0" w:space="0" w:color="auto"/>
          </w:divBdr>
        </w:div>
        <w:div w:id="1916236258">
          <w:marLeft w:val="0"/>
          <w:marRight w:val="0"/>
          <w:marTop w:val="0"/>
          <w:marBottom w:val="0"/>
          <w:divBdr>
            <w:top w:val="none" w:sz="0" w:space="0" w:color="auto"/>
            <w:left w:val="none" w:sz="0" w:space="0" w:color="auto"/>
            <w:bottom w:val="none" w:sz="0" w:space="0" w:color="auto"/>
            <w:right w:val="none" w:sz="0" w:space="0" w:color="auto"/>
          </w:divBdr>
        </w:div>
        <w:div w:id="1940526450">
          <w:marLeft w:val="0"/>
          <w:marRight w:val="0"/>
          <w:marTop w:val="0"/>
          <w:marBottom w:val="0"/>
          <w:divBdr>
            <w:top w:val="none" w:sz="0" w:space="0" w:color="auto"/>
            <w:left w:val="none" w:sz="0" w:space="0" w:color="auto"/>
            <w:bottom w:val="none" w:sz="0" w:space="0" w:color="auto"/>
            <w:right w:val="none" w:sz="0" w:space="0" w:color="auto"/>
          </w:divBdr>
        </w:div>
        <w:div w:id="1964966435">
          <w:marLeft w:val="0"/>
          <w:marRight w:val="0"/>
          <w:marTop w:val="0"/>
          <w:marBottom w:val="0"/>
          <w:divBdr>
            <w:top w:val="none" w:sz="0" w:space="0" w:color="auto"/>
            <w:left w:val="none" w:sz="0" w:space="0" w:color="auto"/>
            <w:bottom w:val="none" w:sz="0" w:space="0" w:color="auto"/>
            <w:right w:val="none" w:sz="0" w:space="0" w:color="auto"/>
          </w:divBdr>
        </w:div>
        <w:div w:id="1983775979">
          <w:marLeft w:val="0"/>
          <w:marRight w:val="0"/>
          <w:marTop w:val="0"/>
          <w:marBottom w:val="0"/>
          <w:divBdr>
            <w:top w:val="none" w:sz="0" w:space="0" w:color="auto"/>
            <w:left w:val="none" w:sz="0" w:space="0" w:color="auto"/>
            <w:bottom w:val="none" w:sz="0" w:space="0" w:color="auto"/>
            <w:right w:val="none" w:sz="0" w:space="0" w:color="auto"/>
          </w:divBdr>
        </w:div>
        <w:div w:id="2001494719">
          <w:marLeft w:val="0"/>
          <w:marRight w:val="0"/>
          <w:marTop w:val="0"/>
          <w:marBottom w:val="0"/>
          <w:divBdr>
            <w:top w:val="none" w:sz="0" w:space="0" w:color="auto"/>
            <w:left w:val="none" w:sz="0" w:space="0" w:color="auto"/>
            <w:bottom w:val="none" w:sz="0" w:space="0" w:color="auto"/>
            <w:right w:val="none" w:sz="0" w:space="0" w:color="auto"/>
          </w:divBdr>
        </w:div>
        <w:div w:id="2072845705">
          <w:marLeft w:val="0"/>
          <w:marRight w:val="0"/>
          <w:marTop w:val="0"/>
          <w:marBottom w:val="0"/>
          <w:divBdr>
            <w:top w:val="none" w:sz="0" w:space="0" w:color="auto"/>
            <w:left w:val="none" w:sz="0" w:space="0" w:color="auto"/>
            <w:bottom w:val="none" w:sz="0" w:space="0" w:color="auto"/>
            <w:right w:val="none" w:sz="0" w:space="0" w:color="auto"/>
          </w:divBdr>
        </w:div>
        <w:div w:id="2116823762">
          <w:marLeft w:val="0"/>
          <w:marRight w:val="0"/>
          <w:marTop w:val="0"/>
          <w:marBottom w:val="0"/>
          <w:divBdr>
            <w:top w:val="none" w:sz="0" w:space="0" w:color="auto"/>
            <w:left w:val="none" w:sz="0" w:space="0" w:color="auto"/>
            <w:bottom w:val="none" w:sz="0" w:space="0" w:color="auto"/>
            <w:right w:val="none" w:sz="0" w:space="0" w:color="auto"/>
          </w:divBdr>
        </w:div>
      </w:divsChild>
    </w:div>
    <w:div w:id="294913072">
      <w:bodyDiv w:val="1"/>
      <w:marLeft w:val="0"/>
      <w:marRight w:val="0"/>
      <w:marTop w:val="0"/>
      <w:marBottom w:val="0"/>
      <w:divBdr>
        <w:top w:val="none" w:sz="0" w:space="0" w:color="auto"/>
        <w:left w:val="none" w:sz="0" w:space="0" w:color="auto"/>
        <w:bottom w:val="none" w:sz="0" w:space="0" w:color="auto"/>
        <w:right w:val="none" w:sz="0" w:space="0" w:color="auto"/>
      </w:divBdr>
    </w:div>
    <w:div w:id="302077388">
      <w:bodyDiv w:val="1"/>
      <w:marLeft w:val="0"/>
      <w:marRight w:val="0"/>
      <w:marTop w:val="0"/>
      <w:marBottom w:val="0"/>
      <w:divBdr>
        <w:top w:val="none" w:sz="0" w:space="0" w:color="auto"/>
        <w:left w:val="none" w:sz="0" w:space="0" w:color="auto"/>
        <w:bottom w:val="none" w:sz="0" w:space="0" w:color="auto"/>
        <w:right w:val="none" w:sz="0" w:space="0" w:color="auto"/>
      </w:divBdr>
    </w:div>
    <w:div w:id="338850600">
      <w:bodyDiv w:val="1"/>
      <w:marLeft w:val="0"/>
      <w:marRight w:val="0"/>
      <w:marTop w:val="0"/>
      <w:marBottom w:val="0"/>
      <w:divBdr>
        <w:top w:val="none" w:sz="0" w:space="0" w:color="auto"/>
        <w:left w:val="none" w:sz="0" w:space="0" w:color="auto"/>
        <w:bottom w:val="none" w:sz="0" w:space="0" w:color="auto"/>
        <w:right w:val="none" w:sz="0" w:space="0" w:color="auto"/>
      </w:divBdr>
    </w:div>
    <w:div w:id="498086300">
      <w:bodyDiv w:val="1"/>
      <w:marLeft w:val="0"/>
      <w:marRight w:val="0"/>
      <w:marTop w:val="0"/>
      <w:marBottom w:val="0"/>
      <w:divBdr>
        <w:top w:val="none" w:sz="0" w:space="0" w:color="auto"/>
        <w:left w:val="none" w:sz="0" w:space="0" w:color="auto"/>
        <w:bottom w:val="none" w:sz="0" w:space="0" w:color="auto"/>
        <w:right w:val="none" w:sz="0" w:space="0" w:color="auto"/>
      </w:divBdr>
    </w:div>
    <w:div w:id="781800635">
      <w:bodyDiv w:val="1"/>
      <w:marLeft w:val="0"/>
      <w:marRight w:val="0"/>
      <w:marTop w:val="0"/>
      <w:marBottom w:val="0"/>
      <w:divBdr>
        <w:top w:val="none" w:sz="0" w:space="0" w:color="auto"/>
        <w:left w:val="none" w:sz="0" w:space="0" w:color="auto"/>
        <w:bottom w:val="none" w:sz="0" w:space="0" w:color="auto"/>
        <w:right w:val="none" w:sz="0" w:space="0" w:color="auto"/>
      </w:divBdr>
    </w:div>
    <w:div w:id="850140476">
      <w:bodyDiv w:val="1"/>
      <w:marLeft w:val="0"/>
      <w:marRight w:val="0"/>
      <w:marTop w:val="0"/>
      <w:marBottom w:val="0"/>
      <w:divBdr>
        <w:top w:val="none" w:sz="0" w:space="0" w:color="auto"/>
        <w:left w:val="none" w:sz="0" w:space="0" w:color="auto"/>
        <w:bottom w:val="none" w:sz="0" w:space="0" w:color="auto"/>
        <w:right w:val="none" w:sz="0" w:space="0" w:color="auto"/>
      </w:divBdr>
    </w:div>
    <w:div w:id="885215343">
      <w:bodyDiv w:val="1"/>
      <w:marLeft w:val="0"/>
      <w:marRight w:val="0"/>
      <w:marTop w:val="0"/>
      <w:marBottom w:val="0"/>
      <w:divBdr>
        <w:top w:val="none" w:sz="0" w:space="0" w:color="auto"/>
        <w:left w:val="none" w:sz="0" w:space="0" w:color="auto"/>
        <w:bottom w:val="none" w:sz="0" w:space="0" w:color="auto"/>
        <w:right w:val="none" w:sz="0" w:space="0" w:color="auto"/>
      </w:divBdr>
    </w:div>
    <w:div w:id="981084484">
      <w:bodyDiv w:val="1"/>
      <w:marLeft w:val="0"/>
      <w:marRight w:val="0"/>
      <w:marTop w:val="0"/>
      <w:marBottom w:val="0"/>
      <w:divBdr>
        <w:top w:val="none" w:sz="0" w:space="0" w:color="auto"/>
        <w:left w:val="none" w:sz="0" w:space="0" w:color="auto"/>
        <w:bottom w:val="none" w:sz="0" w:space="0" w:color="auto"/>
        <w:right w:val="none" w:sz="0" w:space="0" w:color="auto"/>
      </w:divBdr>
    </w:div>
    <w:div w:id="990252011">
      <w:bodyDiv w:val="1"/>
      <w:marLeft w:val="0"/>
      <w:marRight w:val="0"/>
      <w:marTop w:val="0"/>
      <w:marBottom w:val="0"/>
      <w:divBdr>
        <w:top w:val="none" w:sz="0" w:space="0" w:color="auto"/>
        <w:left w:val="none" w:sz="0" w:space="0" w:color="auto"/>
        <w:bottom w:val="none" w:sz="0" w:space="0" w:color="auto"/>
        <w:right w:val="none" w:sz="0" w:space="0" w:color="auto"/>
      </w:divBdr>
    </w:div>
    <w:div w:id="1005130443">
      <w:bodyDiv w:val="1"/>
      <w:marLeft w:val="0"/>
      <w:marRight w:val="0"/>
      <w:marTop w:val="0"/>
      <w:marBottom w:val="0"/>
      <w:divBdr>
        <w:top w:val="none" w:sz="0" w:space="0" w:color="auto"/>
        <w:left w:val="none" w:sz="0" w:space="0" w:color="auto"/>
        <w:bottom w:val="none" w:sz="0" w:space="0" w:color="auto"/>
        <w:right w:val="none" w:sz="0" w:space="0" w:color="auto"/>
      </w:divBdr>
    </w:div>
    <w:div w:id="1077828188">
      <w:bodyDiv w:val="1"/>
      <w:marLeft w:val="0"/>
      <w:marRight w:val="0"/>
      <w:marTop w:val="0"/>
      <w:marBottom w:val="0"/>
      <w:divBdr>
        <w:top w:val="none" w:sz="0" w:space="0" w:color="auto"/>
        <w:left w:val="none" w:sz="0" w:space="0" w:color="auto"/>
        <w:bottom w:val="none" w:sz="0" w:space="0" w:color="auto"/>
        <w:right w:val="none" w:sz="0" w:space="0" w:color="auto"/>
      </w:divBdr>
    </w:div>
    <w:div w:id="1092816097">
      <w:bodyDiv w:val="1"/>
      <w:marLeft w:val="0"/>
      <w:marRight w:val="0"/>
      <w:marTop w:val="0"/>
      <w:marBottom w:val="0"/>
      <w:divBdr>
        <w:top w:val="none" w:sz="0" w:space="0" w:color="auto"/>
        <w:left w:val="none" w:sz="0" w:space="0" w:color="auto"/>
        <w:bottom w:val="none" w:sz="0" w:space="0" w:color="auto"/>
        <w:right w:val="none" w:sz="0" w:space="0" w:color="auto"/>
      </w:divBdr>
    </w:div>
    <w:div w:id="1496066033">
      <w:bodyDiv w:val="1"/>
      <w:marLeft w:val="0"/>
      <w:marRight w:val="0"/>
      <w:marTop w:val="0"/>
      <w:marBottom w:val="0"/>
      <w:divBdr>
        <w:top w:val="none" w:sz="0" w:space="0" w:color="auto"/>
        <w:left w:val="none" w:sz="0" w:space="0" w:color="auto"/>
        <w:bottom w:val="none" w:sz="0" w:space="0" w:color="auto"/>
        <w:right w:val="none" w:sz="0" w:space="0" w:color="auto"/>
      </w:divBdr>
    </w:div>
    <w:div w:id="1718240780">
      <w:bodyDiv w:val="1"/>
      <w:marLeft w:val="0"/>
      <w:marRight w:val="0"/>
      <w:marTop w:val="0"/>
      <w:marBottom w:val="0"/>
      <w:divBdr>
        <w:top w:val="none" w:sz="0" w:space="0" w:color="auto"/>
        <w:left w:val="none" w:sz="0" w:space="0" w:color="auto"/>
        <w:bottom w:val="none" w:sz="0" w:space="0" w:color="auto"/>
        <w:right w:val="none" w:sz="0" w:space="0" w:color="auto"/>
      </w:divBdr>
    </w:div>
    <w:div w:id="1744135624">
      <w:bodyDiv w:val="1"/>
      <w:marLeft w:val="0"/>
      <w:marRight w:val="0"/>
      <w:marTop w:val="0"/>
      <w:marBottom w:val="0"/>
      <w:divBdr>
        <w:top w:val="none" w:sz="0" w:space="0" w:color="auto"/>
        <w:left w:val="none" w:sz="0" w:space="0" w:color="auto"/>
        <w:bottom w:val="none" w:sz="0" w:space="0" w:color="auto"/>
        <w:right w:val="none" w:sz="0" w:space="0" w:color="auto"/>
      </w:divBdr>
    </w:div>
    <w:div w:id="1766606837">
      <w:bodyDiv w:val="1"/>
      <w:marLeft w:val="0"/>
      <w:marRight w:val="0"/>
      <w:marTop w:val="0"/>
      <w:marBottom w:val="0"/>
      <w:divBdr>
        <w:top w:val="none" w:sz="0" w:space="0" w:color="auto"/>
        <w:left w:val="none" w:sz="0" w:space="0" w:color="auto"/>
        <w:bottom w:val="none" w:sz="0" w:space="0" w:color="auto"/>
        <w:right w:val="none" w:sz="0" w:space="0" w:color="auto"/>
      </w:divBdr>
    </w:div>
    <w:div w:id="1771125948">
      <w:bodyDiv w:val="1"/>
      <w:marLeft w:val="0"/>
      <w:marRight w:val="0"/>
      <w:marTop w:val="0"/>
      <w:marBottom w:val="0"/>
      <w:divBdr>
        <w:top w:val="none" w:sz="0" w:space="0" w:color="auto"/>
        <w:left w:val="none" w:sz="0" w:space="0" w:color="auto"/>
        <w:bottom w:val="none" w:sz="0" w:space="0" w:color="auto"/>
        <w:right w:val="none" w:sz="0" w:space="0" w:color="auto"/>
      </w:divBdr>
    </w:div>
    <w:div w:id="1973511827">
      <w:bodyDiv w:val="1"/>
      <w:marLeft w:val="0"/>
      <w:marRight w:val="0"/>
      <w:marTop w:val="0"/>
      <w:marBottom w:val="0"/>
      <w:divBdr>
        <w:top w:val="none" w:sz="0" w:space="0" w:color="auto"/>
        <w:left w:val="none" w:sz="0" w:space="0" w:color="auto"/>
        <w:bottom w:val="none" w:sz="0" w:space="0" w:color="auto"/>
        <w:right w:val="none" w:sz="0" w:space="0" w:color="auto"/>
      </w:divBdr>
    </w:div>
    <w:div w:id="2002005806">
      <w:bodyDiv w:val="1"/>
      <w:marLeft w:val="0"/>
      <w:marRight w:val="0"/>
      <w:marTop w:val="0"/>
      <w:marBottom w:val="0"/>
      <w:divBdr>
        <w:top w:val="none" w:sz="0" w:space="0" w:color="auto"/>
        <w:left w:val="none" w:sz="0" w:space="0" w:color="auto"/>
        <w:bottom w:val="none" w:sz="0" w:space="0" w:color="auto"/>
        <w:right w:val="none" w:sz="0" w:space="0" w:color="auto"/>
      </w:divBdr>
    </w:div>
    <w:div w:id="203214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quisition.gov/far/part-52" TargetMode="External"/><Relationship Id="rId18" Type="http://schemas.openxmlformats.org/officeDocument/2006/relationships/hyperlink" Target="https://www.acquisition.gov/far/part-52" TargetMode="External"/><Relationship Id="rId26" Type="http://schemas.openxmlformats.org/officeDocument/2006/relationships/hyperlink" Target="http://www.usaid.gov/ads/policy/500/579" TargetMode="External"/><Relationship Id="rId3" Type="http://schemas.openxmlformats.org/officeDocument/2006/relationships/styles" Target="styles.xml"/><Relationship Id="rId21" Type="http://schemas.openxmlformats.org/officeDocument/2006/relationships/hyperlink" Target="https://www.acquisition.gov/far/part-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cquisition.gov/far/part-52" TargetMode="External"/><Relationship Id="rId17" Type="http://schemas.openxmlformats.org/officeDocument/2006/relationships/hyperlink" Target="https://www.acquisition.gov/far/part-4" TargetMode="External"/><Relationship Id="rId25" Type="http://schemas.openxmlformats.org/officeDocument/2006/relationships/hyperlink" Target="mailto:vrequest@usaid.gov"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cquisition.gov/far/part-4" TargetMode="External"/><Relationship Id="rId20" Type="http://schemas.openxmlformats.org/officeDocument/2006/relationships/hyperlink" Target="https://www.acquisition.gov/far/part-4" TargetMode="External"/><Relationship Id="rId29" Type="http://schemas.openxmlformats.org/officeDocument/2006/relationships/hyperlink" Target="http://www.FSR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uisition.gov/far/part-52" TargetMode="External"/><Relationship Id="rId24" Type="http://schemas.openxmlformats.org/officeDocument/2006/relationships/hyperlink" Target="http://www.USASpending.gov"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cquisition.gov/far/part-4" TargetMode="External"/><Relationship Id="rId23" Type="http://schemas.openxmlformats.org/officeDocument/2006/relationships/hyperlink" Target="http://www.usaspending.gov/" TargetMode="External"/><Relationship Id="rId28" Type="http://schemas.openxmlformats.org/officeDocument/2006/relationships/hyperlink" Target="http://www.USASpending.gov" TargetMode="External"/><Relationship Id="rId10" Type="http://schemas.openxmlformats.org/officeDocument/2006/relationships/footer" Target="footer2.xml"/><Relationship Id="rId19" Type="http://schemas.openxmlformats.org/officeDocument/2006/relationships/hyperlink" Target="https://www.acquisition.gov/far/part-4"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saspending.gov/" TargetMode="External"/><Relationship Id="rId22" Type="http://schemas.openxmlformats.org/officeDocument/2006/relationships/hyperlink" Target="http://www.usaspending.gov" TargetMode="External"/><Relationship Id="rId27" Type="http://schemas.openxmlformats.org/officeDocument/2006/relationships/hyperlink" Target="http://www.foreignassistance.gov/"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71556-33CE-48A1-977C-C56F0B04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2044</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ADS Mandatory Reference 303mad - Affirmation of Certifications</vt:lpstr>
    </vt:vector>
  </TitlesOfParts>
  <Company>USAID</Company>
  <LinksUpToDate>false</LinksUpToDate>
  <CharactersWithSpaces>15133</CharactersWithSpaces>
  <SharedDoc>false</SharedDoc>
  <HLinks>
    <vt:vector size="54" baseType="variant">
      <vt:variant>
        <vt:i4>5308481</vt:i4>
      </vt:variant>
      <vt:variant>
        <vt:i4>39</vt:i4>
      </vt:variant>
      <vt:variant>
        <vt:i4>0</vt:i4>
      </vt:variant>
      <vt:variant>
        <vt:i4>5</vt:i4>
      </vt:variant>
      <vt:variant>
        <vt:lpwstr>http://www.fsrs.gov/</vt:lpwstr>
      </vt:variant>
      <vt:variant>
        <vt:lpwstr/>
      </vt:variant>
      <vt:variant>
        <vt:i4>4063358</vt:i4>
      </vt:variant>
      <vt:variant>
        <vt:i4>33</vt:i4>
      </vt:variant>
      <vt:variant>
        <vt:i4>0</vt:i4>
      </vt:variant>
      <vt:variant>
        <vt:i4>5</vt:i4>
      </vt:variant>
      <vt:variant>
        <vt:lpwstr>http://www.usaspending.gov/</vt:lpwstr>
      </vt:variant>
      <vt:variant>
        <vt:lpwstr/>
      </vt:variant>
      <vt:variant>
        <vt:i4>4063358</vt:i4>
      </vt:variant>
      <vt:variant>
        <vt:i4>30</vt:i4>
      </vt:variant>
      <vt:variant>
        <vt:i4>0</vt:i4>
      </vt:variant>
      <vt:variant>
        <vt:i4>5</vt:i4>
      </vt:variant>
      <vt:variant>
        <vt:lpwstr>http://www.usaspending.gov/</vt:lpwstr>
      </vt:variant>
      <vt:variant>
        <vt:lpwstr/>
      </vt:variant>
      <vt:variant>
        <vt:i4>4063358</vt:i4>
      </vt:variant>
      <vt:variant>
        <vt:i4>27</vt:i4>
      </vt:variant>
      <vt:variant>
        <vt:i4>0</vt:i4>
      </vt:variant>
      <vt:variant>
        <vt:i4>5</vt:i4>
      </vt:variant>
      <vt:variant>
        <vt:lpwstr>http://www.usaspending.gov/</vt:lpwstr>
      </vt:variant>
      <vt:variant>
        <vt:lpwstr/>
      </vt:variant>
      <vt:variant>
        <vt:i4>4063358</vt:i4>
      </vt:variant>
      <vt:variant>
        <vt:i4>24</vt:i4>
      </vt:variant>
      <vt:variant>
        <vt:i4>0</vt:i4>
      </vt:variant>
      <vt:variant>
        <vt:i4>5</vt:i4>
      </vt:variant>
      <vt:variant>
        <vt:lpwstr>http://www.usaspending.gov/</vt:lpwstr>
      </vt:variant>
      <vt:variant>
        <vt:lpwstr/>
      </vt:variant>
      <vt:variant>
        <vt:i4>5177449</vt:i4>
      </vt:variant>
      <vt:variant>
        <vt:i4>15</vt:i4>
      </vt:variant>
      <vt:variant>
        <vt:i4>0</vt:i4>
      </vt:variant>
      <vt:variant>
        <vt:i4>5</vt:i4>
      </vt:variant>
      <vt:variant>
        <vt:lpwstr>https://www.acquisition.gov/sites/default/files/current/far/html/Subpart 4_6.html</vt:lpwstr>
      </vt:variant>
      <vt:variant>
        <vt:lpwstr>wp1091224</vt:lpwstr>
      </vt:variant>
      <vt:variant>
        <vt:i4>4063358</vt:i4>
      </vt:variant>
      <vt:variant>
        <vt:i4>12</vt:i4>
      </vt:variant>
      <vt:variant>
        <vt:i4>0</vt:i4>
      </vt:variant>
      <vt:variant>
        <vt:i4>5</vt:i4>
      </vt:variant>
      <vt:variant>
        <vt:lpwstr>http://www.usaspending.gov/</vt:lpwstr>
      </vt:variant>
      <vt:variant>
        <vt:lpwstr/>
      </vt:variant>
      <vt:variant>
        <vt:i4>5177449</vt:i4>
      </vt:variant>
      <vt:variant>
        <vt:i4>6</vt:i4>
      </vt:variant>
      <vt:variant>
        <vt:i4>0</vt:i4>
      </vt:variant>
      <vt:variant>
        <vt:i4>5</vt:i4>
      </vt:variant>
      <vt:variant>
        <vt:lpwstr>https://www.acquisition.gov/sites/default/files/current/far/html/Subpart 4_6.html</vt:lpwstr>
      </vt:variant>
      <vt:variant>
        <vt:lpwstr>wp1091224</vt:lpwstr>
      </vt:variant>
      <vt:variant>
        <vt:i4>5177449</vt:i4>
      </vt:variant>
      <vt:variant>
        <vt:i4>3</vt:i4>
      </vt:variant>
      <vt:variant>
        <vt:i4>0</vt:i4>
      </vt:variant>
      <vt:variant>
        <vt:i4>5</vt:i4>
      </vt:variant>
      <vt:variant>
        <vt:lpwstr>https://www.acquisition.gov/sites/default/files/current/far/html/Subpart 4_6.html</vt:lpwstr>
      </vt:variant>
      <vt:variant>
        <vt:lpwstr>wp1091224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 Mandatory Reference 303mad - Affirmation of Certifications</dc:title>
  <dc:creator>Gushue, Michael B (M/OAA/P)</dc:creator>
  <cp:keywords>Affirmation of Certifications, Certification Regarding Lobbying,  Grant or Cooperative Agreement number, drug trafficking, Federally assisted programs, and Executive Order 13224.</cp:keywords>
  <cp:lastModifiedBy>Wood, Kristen (M/MPBP/POL:DKW)</cp:lastModifiedBy>
  <cp:revision>2</cp:revision>
  <cp:lastPrinted>2017-02-28T17:48:00Z</cp:lastPrinted>
  <dcterms:created xsi:type="dcterms:W3CDTF">2022-03-08T14:48:00Z</dcterms:created>
  <dcterms:modified xsi:type="dcterms:W3CDTF">2022-03-08T14:48:00Z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
    <vt:lpwstr>Affirmation of Certifications, Certification Regarding Lobbying,  Grant or Cooperative Agreement number, drug trafficking, Federally assisted programs, and Executive Order 13224. </vt:lpwstr>
  </property>
</Properties>
</file>