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610317" w14:textId="77777777" w:rsidR="00B94020" w:rsidRDefault="004D0992">
      <w:pPr>
        <w:rPr>
          <w:rFonts w:ascii="Arial" w:eastAsia="Arial" w:hAnsi="Arial" w:cs="Arial"/>
          <w:sz w:val="20"/>
          <w:szCs w:val="20"/>
        </w:rPr>
      </w:pPr>
      <w:r>
        <w:rPr>
          <w:noProof/>
        </w:rPr>
        <w:drawing>
          <wp:anchor distT="0" distB="0" distL="114300" distR="114300" simplePos="0" relativeHeight="251658240" behindDoc="0" locked="0" layoutInCell="1" hidden="0" allowOverlap="1" wp14:anchorId="460FC7C8" wp14:editId="66701CBE">
            <wp:simplePos x="0" y="0"/>
            <wp:positionH relativeFrom="column">
              <wp:posOffset>114300</wp:posOffset>
            </wp:positionH>
            <wp:positionV relativeFrom="paragraph">
              <wp:posOffset>0</wp:posOffset>
            </wp:positionV>
            <wp:extent cx="2609850" cy="80772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09850" cy="807720"/>
                    </a:xfrm>
                    <a:prstGeom prst="rect">
                      <a:avLst/>
                    </a:prstGeom>
                    <a:ln/>
                  </pic:spPr>
                </pic:pic>
              </a:graphicData>
            </a:graphic>
          </wp:anchor>
        </w:drawing>
      </w:r>
    </w:p>
    <w:p w14:paraId="77C081FD" w14:textId="77777777" w:rsidR="00B94020" w:rsidRDefault="00B94020">
      <w:pPr>
        <w:rPr>
          <w:rFonts w:ascii="Arial" w:eastAsia="Arial" w:hAnsi="Arial" w:cs="Arial"/>
          <w:sz w:val="20"/>
          <w:szCs w:val="20"/>
        </w:rPr>
      </w:pPr>
    </w:p>
    <w:p w14:paraId="2F47B1D6" w14:textId="77777777" w:rsidR="00B94020" w:rsidRDefault="00B94020">
      <w:pPr>
        <w:spacing w:before="5"/>
        <w:rPr>
          <w:rFonts w:ascii="Arial" w:eastAsia="Arial" w:hAnsi="Arial" w:cs="Arial"/>
          <w:sz w:val="17"/>
          <w:szCs w:val="17"/>
        </w:rPr>
      </w:pPr>
    </w:p>
    <w:p w14:paraId="6C7E1A02" w14:textId="77777777" w:rsidR="00B94020" w:rsidRDefault="004D0992">
      <w:pPr>
        <w:pStyle w:val="Heading1"/>
        <w:spacing w:before="48"/>
        <w:ind w:firstLine="667"/>
        <w:jc w:val="center"/>
        <w:rPr>
          <w:rFonts w:ascii="Arial" w:eastAsia="Arial" w:hAnsi="Arial" w:cs="Arial"/>
        </w:rPr>
      </w:pPr>
      <w:r>
        <w:rPr>
          <w:rFonts w:ascii="Arial" w:eastAsia="Arial" w:hAnsi="Arial" w:cs="Arial"/>
        </w:rPr>
        <w:t xml:space="preserve"> </w:t>
      </w:r>
    </w:p>
    <w:p w14:paraId="3CB8B291" w14:textId="77777777" w:rsidR="00B94020" w:rsidRDefault="00B94020">
      <w:pPr>
        <w:ind w:left="667"/>
        <w:jc w:val="center"/>
        <w:rPr>
          <w:rFonts w:ascii="Arial" w:eastAsia="Arial" w:hAnsi="Arial" w:cs="Arial"/>
          <w:sz w:val="48"/>
          <w:szCs w:val="48"/>
        </w:rPr>
      </w:pPr>
    </w:p>
    <w:p w14:paraId="14A737A0" w14:textId="77777777" w:rsidR="00B94020" w:rsidRDefault="00B94020">
      <w:pPr>
        <w:ind w:left="667"/>
        <w:jc w:val="center"/>
        <w:rPr>
          <w:rFonts w:ascii="Arial" w:eastAsia="Arial" w:hAnsi="Arial" w:cs="Arial"/>
          <w:sz w:val="48"/>
          <w:szCs w:val="48"/>
        </w:rPr>
      </w:pPr>
    </w:p>
    <w:p w14:paraId="6E0DAB85" w14:textId="77777777" w:rsidR="00B94020" w:rsidRDefault="00B94020">
      <w:pPr>
        <w:ind w:left="667"/>
        <w:jc w:val="center"/>
        <w:rPr>
          <w:rFonts w:ascii="Arial" w:eastAsia="Arial" w:hAnsi="Arial" w:cs="Arial"/>
          <w:sz w:val="48"/>
          <w:szCs w:val="48"/>
        </w:rPr>
      </w:pPr>
    </w:p>
    <w:p w14:paraId="1D7A0893" w14:textId="77777777" w:rsidR="00B94020" w:rsidRDefault="00B94020">
      <w:pPr>
        <w:ind w:left="667"/>
        <w:jc w:val="center"/>
        <w:rPr>
          <w:rFonts w:ascii="Arial" w:eastAsia="Arial" w:hAnsi="Arial" w:cs="Arial"/>
          <w:sz w:val="48"/>
          <w:szCs w:val="48"/>
        </w:rPr>
      </w:pPr>
    </w:p>
    <w:p w14:paraId="6DA7C199" w14:textId="77777777" w:rsidR="00B94020" w:rsidRDefault="00B94020">
      <w:pPr>
        <w:ind w:left="667"/>
        <w:jc w:val="center"/>
        <w:rPr>
          <w:rFonts w:ascii="Arial" w:eastAsia="Arial" w:hAnsi="Arial" w:cs="Arial"/>
          <w:sz w:val="48"/>
          <w:szCs w:val="48"/>
        </w:rPr>
      </w:pPr>
    </w:p>
    <w:p w14:paraId="57BAEE63" w14:textId="77777777" w:rsidR="00B94020" w:rsidRDefault="004D0992">
      <w:pPr>
        <w:ind w:left="667"/>
        <w:jc w:val="center"/>
        <w:rPr>
          <w:rFonts w:ascii="Arial" w:eastAsia="Arial" w:hAnsi="Arial" w:cs="Arial"/>
          <w:sz w:val="48"/>
          <w:szCs w:val="48"/>
        </w:rPr>
      </w:pPr>
      <w:r>
        <w:rPr>
          <w:rFonts w:ascii="Arial" w:eastAsia="Arial" w:hAnsi="Arial" w:cs="Arial"/>
          <w:sz w:val="48"/>
          <w:szCs w:val="48"/>
        </w:rPr>
        <w:t xml:space="preserve"> </w:t>
      </w:r>
    </w:p>
    <w:p w14:paraId="395823B5" w14:textId="77777777" w:rsidR="00B94020" w:rsidRDefault="004D0992">
      <w:pPr>
        <w:ind w:left="953" w:right="283"/>
        <w:jc w:val="center"/>
        <w:rPr>
          <w:rFonts w:ascii="Arial" w:eastAsia="Arial" w:hAnsi="Arial" w:cs="Arial"/>
          <w:sz w:val="48"/>
          <w:szCs w:val="48"/>
        </w:rPr>
      </w:pPr>
      <w:r>
        <w:rPr>
          <w:rFonts w:ascii="Arial" w:eastAsia="Arial" w:hAnsi="Arial" w:cs="Arial"/>
          <w:sz w:val="48"/>
          <w:szCs w:val="48"/>
        </w:rPr>
        <w:t xml:space="preserve">Fixed Amount Award </w:t>
      </w:r>
    </w:p>
    <w:p w14:paraId="055EA522" w14:textId="77777777" w:rsidR="00B94020" w:rsidRDefault="004D0992">
      <w:pPr>
        <w:ind w:left="953" w:right="283"/>
        <w:jc w:val="center"/>
        <w:rPr>
          <w:rFonts w:ascii="Arial" w:eastAsia="Arial" w:hAnsi="Arial" w:cs="Arial"/>
          <w:sz w:val="48"/>
          <w:szCs w:val="48"/>
        </w:rPr>
      </w:pPr>
      <w:r>
        <w:rPr>
          <w:rFonts w:ascii="Arial" w:eastAsia="Arial" w:hAnsi="Arial" w:cs="Arial"/>
          <w:sz w:val="48"/>
          <w:szCs w:val="48"/>
        </w:rPr>
        <w:t xml:space="preserve">Entity Eligibility Checklist </w:t>
      </w:r>
    </w:p>
    <w:p w14:paraId="1AF1BCAE" w14:textId="77777777" w:rsidR="00B94020" w:rsidRDefault="004D0992">
      <w:pPr>
        <w:pStyle w:val="Heading2"/>
        <w:spacing w:line="451" w:lineRule="auto"/>
        <w:ind w:firstLine="646"/>
        <w:jc w:val="center"/>
        <w:rPr>
          <w:rFonts w:ascii="Arial" w:eastAsia="Arial" w:hAnsi="Arial" w:cs="Arial"/>
        </w:rPr>
      </w:pPr>
      <w:r>
        <w:rPr>
          <w:rFonts w:ascii="Arial" w:eastAsia="Arial" w:hAnsi="Arial" w:cs="Arial"/>
        </w:rPr>
        <w:t xml:space="preserve"> </w:t>
      </w:r>
    </w:p>
    <w:p w14:paraId="46E022F2" w14:textId="77777777" w:rsidR="00B94020" w:rsidRDefault="004D0992">
      <w:pPr>
        <w:spacing w:before="1"/>
        <w:ind w:left="752"/>
        <w:jc w:val="center"/>
        <w:rPr>
          <w:rFonts w:ascii="Arial" w:eastAsia="Arial" w:hAnsi="Arial" w:cs="Arial"/>
          <w:sz w:val="40"/>
          <w:szCs w:val="40"/>
        </w:rPr>
      </w:pPr>
      <w:r>
        <w:rPr>
          <w:rFonts w:ascii="Arial" w:eastAsia="Arial" w:hAnsi="Arial" w:cs="Arial"/>
          <w:sz w:val="40"/>
          <w:szCs w:val="40"/>
        </w:rPr>
        <w:t xml:space="preserve">A Mandatory Reference for ADS Chapter 303  </w:t>
      </w:r>
    </w:p>
    <w:p w14:paraId="1FA97F8C" w14:textId="77777777" w:rsidR="00B94020" w:rsidRDefault="004D0992">
      <w:pPr>
        <w:pStyle w:val="Heading3"/>
        <w:ind w:right="283"/>
        <w:jc w:val="center"/>
        <w:rPr>
          <w:rFonts w:ascii="Arial" w:eastAsia="Arial" w:hAnsi="Arial" w:cs="Arial"/>
        </w:rPr>
      </w:pPr>
      <w:r>
        <w:rPr>
          <w:rFonts w:ascii="Arial" w:eastAsia="Arial" w:hAnsi="Arial" w:cs="Arial"/>
        </w:rPr>
        <w:t xml:space="preserve"> </w:t>
      </w:r>
    </w:p>
    <w:p w14:paraId="448EEB56"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39E7150A"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711EEF74"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4AD538A4"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70EABD06"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78627A06" w14:textId="77777777" w:rsidR="00B94020" w:rsidRDefault="004D0992">
      <w:pPr>
        <w:spacing w:before="1"/>
        <w:ind w:right="283"/>
        <w:jc w:val="center"/>
        <w:rPr>
          <w:rFonts w:ascii="Arial" w:eastAsia="Arial" w:hAnsi="Arial" w:cs="Arial"/>
          <w:sz w:val="28"/>
          <w:szCs w:val="28"/>
        </w:rPr>
      </w:pPr>
      <w:r>
        <w:rPr>
          <w:rFonts w:ascii="Arial" w:eastAsia="Arial" w:hAnsi="Arial" w:cs="Arial"/>
          <w:sz w:val="28"/>
          <w:szCs w:val="28"/>
        </w:rPr>
        <w:t xml:space="preserve"> </w:t>
      </w:r>
    </w:p>
    <w:p w14:paraId="74F03947"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3ED257CC"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267F0274"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718DF1B5"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6D7E9739"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2C7C6A42"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3C0525E4" w14:textId="77777777" w:rsidR="00B94020" w:rsidRDefault="004D0992">
      <w:pPr>
        <w:ind w:right="283"/>
        <w:jc w:val="center"/>
        <w:rPr>
          <w:rFonts w:ascii="Arial" w:eastAsia="Arial" w:hAnsi="Arial" w:cs="Arial"/>
          <w:sz w:val="28"/>
          <w:szCs w:val="28"/>
        </w:rPr>
      </w:pPr>
      <w:r>
        <w:rPr>
          <w:rFonts w:ascii="Arial" w:eastAsia="Arial" w:hAnsi="Arial" w:cs="Arial"/>
          <w:sz w:val="28"/>
          <w:szCs w:val="28"/>
        </w:rPr>
        <w:t xml:space="preserve"> </w:t>
      </w:r>
    </w:p>
    <w:p w14:paraId="2C8B7359" w14:textId="77777777" w:rsidR="00B94020" w:rsidRDefault="004D0992">
      <w:pPr>
        <w:spacing w:before="1"/>
        <w:ind w:right="283"/>
        <w:jc w:val="center"/>
        <w:rPr>
          <w:rFonts w:ascii="Arial" w:eastAsia="Arial" w:hAnsi="Arial" w:cs="Arial"/>
          <w:sz w:val="28"/>
          <w:szCs w:val="28"/>
        </w:rPr>
      </w:pPr>
      <w:r>
        <w:rPr>
          <w:rFonts w:ascii="Arial" w:eastAsia="Arial" w:hAnsi="Arial" w:cs="Arial"/>
          <w:sz w:val="28"/>
          <w:szCs w:val="28"/>
        </w:rPr>
        <w:t xml:space="preserve"> </w:t>
      </w:r>
    </w:p>
    <w:p w14:paraId="0C415C87" w14:textId="022EB6A8" w:rsidR="00B94020" w:rsidRDefault="004D0992" w:rsidP="004D0992">
      <w:pPr>
        <w:ind w:right="283"/>
        <w:jc w:val="center"/>
        <w:rPr>
          <w:rFonts w:ascii="Arial" w:eastAsia="Arial" w:hAnsi="Arial" w:cs="Arial"/>
          <w:sz w:val="28"/>
          <w:szCs w:val="28"/>
        </w:rPr>
      </w:pPr>
      <w:r>
        <w:rPr>
          <w:rFonts w:ascii="Arial" w:eastAsia="Arial" w:hAnsi="Arial" w:cs="Arial"/>
          <w:sz w:val="28"/>
          <w:szCs w:val="28"/>
        </w:rPr>
        <w:t xml:space="preserve"> </w:t>
      </w:r>
    </w:p>
    <w:p w14:paraId="428769CE" w14:textId="169FB0AE" w:rsidR="00B94020" w:rsidRDefault="004D0992">
      <w:pPr>
        <w:ind w:left="3600" w:right="20" w:firstLine="720"/>
        <w:rPr>
          <w:rFonts w:ascii="Arial" w:eastAsia="Arial" w:hAnsi="Arial" w:cs="Arial"/>
          <w:sz w:val="28"/>
          <w:szCs w:val="28"/>
        </w:rPr>
      </w:pPr>
      <w:r>
        <w:rPr>
          <w:rFonts w:ascii="Arial" w:eastAsia="Arial" w:hAnsi="Arial" w:cs="Arial"/>
          <w:sz w:val="28"/>
          <w:szCs w:val="28"/>
        </w:rPr>
        <w:t>Partial Revision Date: 10/01/2024</w:t>
      </w:r>
    </w:p>
    <w:p w14:paraId="5FF2D79B" w14:textId="77777777" w:rsidR="00B94020" w:rsidRDefault="004D0992">
      <w:pPr>
        <w:ind w:left="3600" w:right="20" w:firstLine="720"/>
        <w:rPr>
          <w:rFonts w:ascii="Arial" w:eastAsia="Arial" w:hAnsi="Arial" w:cs="Arial"/>
          <w:sz w:val="28"/>
          <w:szCs w:val="28"/>
        </w:rPr>
      </w:pPr>
      <w:r>
        <w:rPr>
          <w:rFonts w:ascii="Arial" w:eastAsia="Arial" w:hAnsi="Arial" w:cs="Arial"/>
          <w:sz w:val="28"/>
          <w:szCs w:val="28"/>
        </w:rPr>
        <w:t xml:space="preserve">Responsible Office: M/OAA  </w:t>
      </w:r>
    </w:p>
    <w:p w14:paraId="02463200" w14:textId="2BFF05BD" w:rsidR="00B94020" w:rsidRDefault="004D0992">
      <w:pPr>
        <w:ind w:left="3600" w:right="20" w:firstLine="720"/>
        <w:rPr>
          <w:rFonts w:ascii="Arial" w:eastAsia="Arial" w:hAnsi="Arial" w:cs="Arial"/>
          <w:sz w:val="28"/>
          <w:szCs w:val="28"/>
        </w:rPr>
        <w:sectPr w:rsidR="00B94020">
          <w:footerReference w:type="default" r:id="rId8"/>
          <w:headerReference w:type="first" r:id="rId9"/>
          <w:footerReference w:type="first" r:id="rId10"/>
          <w:pgSz w:w="12240" w:h="15840"/>
          <w:pgMar w:top="1360" w:right="1700" w:bottom="280" w:left="1340" w:header="720" w:footer="720" w:gutter="0"/>
          <w:pgNumType w:start="1"/>
          <w:cols w:space="720"/>
          <w:titlePg/>
        </w:sectPr>
      </w:pPr>
      <w:r>
        <w:rPr>
          <w:rFonts w:ascii="Arial" w:eastAsia="Arial" w:hAnsi="Arial" w:cs="Arial"/>
          <w:sz w:val="28"/>
          <w:szCs w:val="28"/>
        </w:rPr>
        <w:t>File Name: 303mak_100124</w:t>
      </w:r>
    </w:p>
    <w:p w14:paraId="59F8D190" w14:textId="77777777" w:rsidR="00B94020" w:rsidRDefault="004D0992">
      <w:pPr>
        <w:spacing w:before="59"/>
        <w:jc w:val="center"/>
        <w:rPr>
          <w:rFonts w:ascii="Arial" w:eastAsia="Arial" w:hAnsi="Arial" w:cs="Arial"/>
        </w:rPr>
      </w:pPr>
      <w:r>
        <w:rPr>
          <w:rFonts w:ascii="Arial" w:eastAsia="Arial" w:hAnsi="Arial" w:cs="Arial"/>
          <w:b/>
        </w:rPr>
        <w:lastRenderedPageBreak/>
        <w:t>Fixed Amount Award Entity Eligibility Checklist</w:t>
      </w:r>
    </w:p>
    <w:p w14:paraId="398C578F" w14:textId="77777777" w:rsidR="00B94020" w:rsidRDefault="00B94020">
      <w:pPr>
        <w:rPr>
          <w:rFonts w:ascii="Arial" w:eastAsia="Arial" w:hAnsi="Arial" w:cs="Arial"/>
          <w:b/>
        </w:rPr>
      </w:pPr>
    </w:p>
    <w:p w14:paraId="5807D60D" w14:textId="77777777" w:rsidR="00B94020" w:rsidRDefault="004D0992">
      <w:pPr>
        <w:rPr>
          <w:rFonts w:ascii="Arial" w:eastAsia="Arial" w:hAnsi="Arial" w:cs="Arial"/>
          <w:sz w:val="24"/>
          <w:szCs w:val="24"/>
          <w:highlight w:val="yellow"/>
        </w:rPr>
      </w:pPr>
      <w:r>
        <w:rPr>
          <w:rFonts w:ascii="Arial" w:eastAsia="Arial" w:hAnsi="Arial" w:cs="Arial"/>
          <w:sz w:val="24"/>
          <w:szCs w:val="24"/>
          <w:highlight w:val="yellow"/>
        </w:rPr>
        <w:t xml:space="preserve">Agreement Officers (AOs) must use this mandatory reference to conduct a pre-award risk assessment of the apparently successful applicant when the resultant award is a fixed amount award. AOs must use this checklist to document the pre-award risk assessment in the Assistance Award Memorandum and in lieu of the procedures outlined in </w:t>
      </w:r>
      <w:hyperlink r:id="rId11">
        <w:r>
          <w:rPr>
            <w:rFonts w:ascii="Arial" w:eastAsia="Arial" w:hAnsi="Arial" w:cs="Arial"/>
            <w:color w:val="1155CC"/>
            <w:sz w:val="24"/>
            <w:szCs w:val="24"/>
            <w:highlight w:val="yellow"/>
            <w:u w:val="single"/>
          </w:rPr>
          <w:t>ADS 303.3.9</w:t>
        </w:r>
      </w:hyperlink>
      <w:r>
        <w:rPr>
          <w:rFonts w:ascii="Arial" w:eastAsia="Arial" w:hAnsi="Arial" w:cs="Arial"/>
          <w:sz w:val="24"/>
          <w:szCs w:val="24"/>
          <w:highlight w:val="yellow"/>
        </w:rPr>
        <w:t xml:space="preserve">. The AO must also certify in GLAAS that the applicant is not listed as actively excluded in SAM.gov as suspended, debarred, or proposed for debarment. </w:t>
      </w:r>
    </w:p>
    <w:p w14:paraId="3FAB870A" w14:textId="77777777" w:rsidR="00B94020" w:rsidRDefault="00B94020">
      <w:pPr>
        <w:spacing w:before="10"/>
        <w:rPr>
          <w:rFonts w:ascii="Arial" w:eastAsia="Arial" w:hAnsi="Arial" w:cs="Arial"/>
          <w:b/>
          <w:sz w:val="24"/>
          <w:szCs w:val="24"/>
        </w:rPr>
      </w:pPr>
    </w:p>
    <w:p w14:paraId="32686E10" w14:textId="77777777" w:rsidR="00B94020" w:rsidRDefault="004D0992">
      <w:pPr>
        <w:pStyle w:val="Heading4"/>
        <w:numPr>
          <w:ilvl w:val="0"/>
          <w:numId w:val="3"/>
        </w:numPr>
        <w:tabs>
          <w:tab w:val="left" w:pos="480"/>
        </w:tabs>
        <w:ind w:left="540" w:hanging="540"/>
        <w:rPr>
          <w:rFonts w:ascii="Arial" w:eastAsia="Arial" w:hAnsi="Arial" w:cs="Arial"/>
          <w:sz w:val="24"/>
          <w:szCs w:val="24"/>
        </w:rPr>
      </w:pPr>
      <w:r>
        <w:rPr>
          <w:rFonts w:ascii="Arial" w:eastAsia="Arial" w:hAnsi="Arial" w:cs="Arial"/>
          <w:sz w:val="24"/>
          <w:szCs w:val="24"/>
        </w:rPr>
        <w:t>Organizational Integrity Matters</w:t>
      </w:r>
    </w:p>
    <w:p w14:paraId="6B533713" w14:textId="77777777" w:rsidR="00B94020" w:rsidRDefault="00B94020">
      <w:pPr>
        <w:spacing w:before="9"/>
        <w:rPr>
          <w:rFonts w:ascii="Arial" w:eastAsia="Arial" w:hAnsi="Arial" w:cs="Arial"/>
          <w:b/>
          <w:sz w:val="24"/>
          <w:szCs w:val="24"/>
        </w:rPr>
      </w:pPr>
    </w:p>
    <w:p w14:paraId="7274B6E1" w14:textId="77777777" w:rsidR="00B94020" w:rsidRDefault="004D0992">
      <w:pPr>
        <w:numPr>
          <w:ilvl w:val="0"/>
          <w:numId w:val="7"/>
        </w:numPr>
        <w:pBdr>
          <w:top w:val="nil"/>
          <w:left w:val="nil"/>
          <w:bottom w:val="nil"/>
          <w:right w:val="nil"/>
          <w:between w:val="nil"/>
        </w:pBdr>
        <w:tabs>
          <w:tab w:val="left" w:pos="840"/>
        </w:tabs>
        <w:ind w:left="900" w:right="278" w:hanging="360"/>
        <w:rPr>
          <w:rFonts w:ascii="Arial" w:eastAsia="Arial" w:hAnsi="Arial" w:cs="Arial"/>
          <w:color w:val="000000"/>
          <w:sz w:val="24"/>
          <w:szCs w:val="24"/>
        </w:rPr>
      </w:pPr>
      <w:r>
        <w:rPr>
          <w:rFonts w:ascii="Arial" w:eastAsia="Arial" w:hAnsi="Arial" w:cs="Arial"/>
          <w:color w:val="000000"/>
          <w:sz w:val="24"/>
          <w:szCs w:val="24"/>
        </w:rPr>
        <w:t>Obtain a copy of the articles of incorporation or other documentation which substantiates the legal character</w:t>
      </w:r>
      <w:r>
        <w:rPr>
          <w:rFonts w:ascii="Arial" w:eastAsia="Arial" w:hAnsi="Arial" w:cs="Arial"/>
          <w:sz w:val="24"/>
          <w:szCs w:val="24"/>
        </w:rPr>
        <w:t xml:space="preserve"> </w:t>
      </w:r>
      <w:r>
        <w:rPr>
          <w:rFonts w:ascii="Arial" w:eastAsia="Arial" w:hAnsi="Arial" w:cs="Arial"/>
          <w:sz w:val="24"/>
          <w:szCs w:val="24"/>
          <w:highlight w:val="yellow"/>
        </w:rPr>
        <w:t>or</w:t>
      </w:r>
      <w:r>
        <w:rPr>
          <w:rFonts w:ascii="Arial" w:eastAsia="Arial" w:hAnsi="Arial" w:cs="Arial"/>
          <w:sz w:val="24"/>
          <w:szCs w:val="24"/>
        </w:rPr>
        <w:t xml:space="preserve"> </w:t>
      </w:r>
      <w:r>
        <w:rPr>
          <w:rFonts w:ascii="Arial" w:eastAsia="Arial" w:hAnsi="Arial" w:cs="Arial"/>
          <w:color w:val="000000"/>
          <w:sz w:val="24"/>
          <w:szCs w:val="24"/>
        </w:rPr>
        <w:t xml:space="preserve">registration of the entity in </w:t>
      </w:r>
      <w:r>
        <w:rPr>
          <w:rFonts w:ascii="Arial" w:eastAsia="Arial" w:hAnsi="Arial" w:cs="Arial"/>
          <w:color w:val="000000"/>
          <w:sz w:val="24"/>
          <w:szCs w:val="24"/>
          <w:highlight w:val="yellow"/>
        </w:rPr>
        <w:t>the</w:t>
      </w:r>
      <w:r>
        <w:rPr>
          <w:rFonts w:ascii="Arial" w:eastAsia="Arial" w:hAnsi="Arial" w:cs="Arial"/>
          <w:color w:val="000000"/>
          <w:sz w:val="24"/>
          <w:szCs w:val="24"/>
        </w:rPr>
        <w:t xml:space="preserve"> country, </w:t>
      </w:r>
      <w:r>
        <w:rPr>
          <w:rFonts w:ascii="Arial" w:eastAsia="Arial" w:hAnsi="Arial" w:cs="Arial"/>
          <w:color w:val="000000"/>
          <w:sz w:val="24"/>
          <w:szCs w:val="24"/>
          <w:highlight w:val="yellow"/>
        </w:rPr>
        <w:t>and</w:t>
      </w:r>
      <w:r>
        <w:rPr>
          <w:rFonts w:ascii="Arial" w:eastAsia="Arial" w:hAnsi="Arial" w:cs="Arial"/>
          <w:color w:val="000000"/>
          <w:sz w:val="24"/>
          <w:szCs w:val="24"/>
        </w:rPr>
        <w:t xml:space="preserve"> region</w:t>
      </w:r>
      <w:r>
        <w:rPr>
          <w:rFonts w:ascii="Arial" w:eastAsia="Arial" w:hAnsi="Arial" w:cs="Arial"/>
          <w:sz w:val="24"/>
          <w:szCs w:val="24"/>
        </w:rPr>
        <w:t>/</w:t>
      </w:r>
      <w:r>
        <w:rPr>
          <w:rFonts w:ascii="Arial" w:eastAsia="Arial" w:hAnsi="Arial" w:cs="Arial"/>
          <w:sz w:val="24"/>
          <w:szCs w:val="24"/>
          <w:highlight w:val="yellow"/>
        </w:rPr>
        <w:t>municipality</w:t>
      </w:r>
      <w:r>
        <w:rPr>
          <w:rFonts w:ascii="Arial" w:eastAsia="Arial" w:hAnsi="Arial" w:cs="Arial"/>
          <w:color w:val="000000"/>
          <w:sz w:val="24"/>
          <w:szCs w:val="24"/>
          <w:highlight w:val="yellow"/>
        </w:rPr>
        <w:t xml:space="preserve"> </w:t>
      </w:r>
      <w:r>
        <w:rPr>
          <w:rFonts w:ascii="Arial" w:eastAsia="Arial" w:hAnsi="Arial" w:cs="Arial"/>
          <w:color w:val="000000"/>
          <w:sz w:val="24"/>
          <w:szCs w:val="24"/>
        </w:rPr>
        <w:t>of operation, as appro</w:t>
      </w:r>
      <w:r>
        <w:rPr>
          <w:rFonts w:ascii="Arial" w:eastAsia="Arial" w:hAnsi="Arial" w:cs="Arial"/>
          <w:sz w:val="24"/>
          <w:szCs w:val="24"/>
        </w:rPr>
        <w:t>priate</w:t>
      </w:r>
      <w:r>
        <w:rPr>
          <w:rFonts w:ascii="Arial" w:eastAsia="Arial" w:hAnsi="Arial" w:cs="Arial"/>
          <w:color w:val="000000"/>
          <w:sz w:val="24"/>
          <w:szCs w:val="24"/>
        </w:rPr>
        <w:t>.</w:t>
      </w:r>
    </w:p>
    <w:p w14:paraId="0298D3FF" w14:textId="77777777" w:rsidR="00B94020" w:rsidRDefault="00B94020">
      <w:pPr>
        <w:rPr>
          <w:rFonts w:ascii="Arial" w:eastAsia="Arial" w:hAnsi="Arial" w:cs="Arial"/>
          <w:sz w:val="24"/>
          <w:szCs w:val="24"/>
        </w:rPr>
      </w:pPr>
    </w:p>
    <w:p w14:paraId="3C0993A9" w14:textId="77777777" w:rsidR="00B94020" w:rsidRDefault="004D0992">
      <w:pPr>
        <w:numPr>
          <w:ilvl w:val="0"/>
          <w:numId w:val="7"/>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Identify the </w:t>
      </w:r>
      <w:r>
        <w:rPr>
          <w:rFonts w:ascii="Arial" w:eastAsia="Arial" w:hAnsi="Arial" w:cs="Arial"/>
          <w:sz w:val="24"/>
          <w:szCs w:val="24"/>
          <w:highlight w:val="yellow"/>
        </w:rPr>
        <w:t>applica</w:t>
      </w:r>
      <w:r>
        <w:rPr>
          <w:rFonts w:ascii="Arial" w:eastAsia="Arial" w:hAnsi="Arial" w:cs="Arial"/>
          <w:color w:val="000000"/>
          <w:sz w:val="24"/>
          <w:szCs w:val="24"/>
          <w:highlight w:val="yellow"/>
        </w:rPr>
        <w:t>nt</w:t>
      </w:r>
      <w:r>
        <w:rPr>
          <w:rFonts w:ascii="Arial" w:eastAsia="Arial" w:hAnsi="Arial" w:cs="Arial"/>
          <w:sz w:val="24"/>
          <w:szCs w:val="24"/>
          <w:highlight w:val="yellow"/>
        </w:rPr>
        <w:t>’s</w:t>
      </w:r>
      <w:r>
        <w:rPr>
          <w:rFonts w:ascii="Arial" w:eastAsia="Arial" w:hAnsi="Arial" w:cs="Arial"/>
          <w:color w:val="000000"/>
          <w:sz w:val="24"/>
          <w:szCs w:val="24"/>
          <w:highlight w:val="yellow"/>
        </w:rPr>
        <w:t xml:space="preserve"> leadership (such as pres</w:t>
      </w:r>
      <w:r>
        <w:rPr>
          <w:rFonts w:ascii="Arial" w:eastAsia="Arial" w:hAnsi="Arial" w:cs="Arial"/>
          <w:sz w:val="24"/>
          <w:szCs w:val="24"/>
          <w:highlight w:val="yellow"/>
        </w:rPr>
        <w:t xml:space="preserve">ident, </w:t>
      </w:r>
      <w:r>
        <w:rPr>
          <w:rFonts w:ascii="Arial" w:eastAsia="Arial" w:hAnsi="Arial" w:cs="Arial"/>
          <w:color w:val="000000"/>
          <w:sz w:val="24"/>
          <w:szCs w:val="24"/>
          <w:highlight w:val="yellow"/>
        </w:rPr>
        <w:t>board of directors,</w:t>
      </w:r>
      <w:r>
        <w:rPr>
          <w:rFonts w:ascii="Arial" w:eastAsia="Arial" w:hAnsi="Arial" w:cs="Arial"/>
          <w:sz w:val="24"/>
          <w:szCs w:val="24"/>
          <w:highlight w:val="yellow"/>
        </w:rPr>
        <w:t xml:space="preserve"> etc.</w:t>
      </w:r>
      <w:r>
        <w:rPr>
          <w:rFonts w:ascii="Arial" w:eastAsia="Arial" w:hAnsi="Arial" w:cs="Arial"/>
          <w:color w:val="000000"/>
          <w:sz w:val="24"/>
          <w:szCs w:val="24"/>
          <w:highlight w:val="yellow"/>
        </w:rPr>
        <w:t>),</w:t>
      </w:r>
      <w:r>
        <w:rPr>
          <w:rFonts w:ascii="Arial" w:eastAsia="Arial" w:hAnsi="Arial" w:cs="Arial"/>
          <w:color w:val="000000"/>
          <w:sz w:val="24"/>
          <w:szCs w:val="24"/>
        </w:rPr>
        <w:t xml:space="preserve"> key personnel </w:t>
      </w:r>
      <w:r>
        <w:rPr>
          <w:rFonts w:ascii="Arial" w:eastAsia="Arial" w:hAnsi="Arial" w:cs="Arial"/>
          <w:color w:val="000000"/>
          <w:sz w:val="24"/>
          <w:szCs w:val="24"/>
          <w:highlight w:val="yellow"/>
        </w:rPr>
        <w:t xml:space="preserve">(such as </w:t>
      </w:r>
      <w:r>
        <w:rPr>
          <w:rFonts w:ascii="Arial" w:eastAsia="Arial" w:hAnsi="Arial" w:cs="Arial"/>
          <w:sz w:val="24"/>
          <w:szCs w:val="24"/>
          <w:highlight w:val="yellow"/>
        </w:rPr>
        <w:t>the program manager, finance manager, etc.,)</w:t>
      </w:r>
      <w:r>
        <w:rPr>
          <w:rFonts w:ascii="Arial" w:eastAsia="Arial" w:hAnsi="Arial" w:cs="Arial"/>
          <w:sz w:val="24"/>
          <w:szCs w:val="24"/>
        </w:rPr>
        <w:t xml:space="preserve">, and </w:t>
      </w:r>
      <w:r>
        <w:rPr>
          <w:rFonts w:ascii="Arial" w:eastAsia="Arial" w:hAnsi="Arial" w:cs="Arial"/>
          <w:color w:val="000000"/>
          <w:sz w:val="24"/>
          <w:szCs w:val="24"/>
        </w:rPr>
        <w:t xml:space="preserve">organization structure </w:t>
      </w:r>
      <w:r>
        <w:rPr>
          <w:rFonts w:ascii="Arial" w:eastAsia="Arial" w:hAnsi="Arial" w:cs="Arial"/>
          <w:color w:val="000000"/>
          <w:sz w:val="24"/>
          <w:szCs w:val="24"/>
          <w:highlight w:val="yellow"/>
        </w:rPr>
        <w:t>(</w:t>
      </w:r>
      <w:r>
        <w:rPr>
          <w:rFonts w:ascii="Arial" w:eastAsia="Arial" w:hAnsi="Arial" w:cs="Arial"/>
          <w:sz w:val="24"/>
          <w:szCs w:val="24"/>
          <w:highlight w:val="yellow"/>
        </w:rPr>
        <w:t>for example an organizational chart)</w:t>
      </w:r>
      <w:r>
        <w:rPr>
          <w:rFonts w:ascii="Arial" w:eastAsia="Arial" w:hAnsi="Arial" w:cs="Arial"/>
          <w:color w:val="000000"/>
          <w:sz w:val="24"/>
          <w:szCs w:val="24"/>
        </w:rPr>
        <w:t>.</w:t>
      </w:r>
    </w:p>
    <w:p w14:paraId="567292D0" w14:textId="77777777" w:rsidR="00B94020" w:rsidRDefault="00B94020">
      <w:pPr>
        <w:rPr>
          <w:rFonts w:ascii="Arial" w:eastAsia="Arial" w:hAnsi="Arial" w:cs="Arial"/>
          <w:sz w:val="24"/>
          <w:szCs w:val="24"/>
        </w:rPr>
      </w:pPr>
    </w:p>
    <w:p w14:paraId="04770CEF" w14:textId="77777777" w:rsidR="00B94020" w:rsidRDefault="004D0992">
      <w:pPr>
        <w:numPr>
          <w:ilvl w:val="0"/>
          <w:numId w:val="7"/>
        </w:numPr>
        <w:pBdr>
          <w:top w:val="nil"/>
          <w:left w:val="nil"/>
          <w:bottom w:val="nil"/>
          <w:right w:val="nil"/>
          <w:between w:val="nil"/>
        </w:pBd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t xml:space="preserve">Check with the </w:t>
      </w:r>
      <w:r>
        <w:rPr>
          <w:rFonts w:ascii="Arial" w:eastAsia="Arial" w:hAnsi="Arial" w:cs="Arial"/>
          <w:color w:val="000000"/>
          <w:sz w:val="24"/>
          <w:szCs w:val="24"/>
          <w:highlight w:val="yellow"/>
        </w:rPr>
        <w:t>Regional Security Officer or other similar checkpoints to validate the applicant</w:t>
      </w:r>
      <w:r>
        <w:rPr>
          <w:rFonts w:ascii="Arial" w:eastAsia="Arial" w:hAnsi="Arial" w:cs="Arial"/>
          <w:sz w:val="24"/>
          <w:szCs w:val="24"/>
          <w:highlight w:val="yellow"/>
        </w:rPr>
        <w:t>’s</w:t>
      </w:r>
      <w:r>
        <w:rPr>
          <w:rFonts w:ascii="Arial" w:eastAsia="Arial" w:hAnsi="Arial" w:cs="Arial"/>
          <w:color w:val="000000"/>
          <w:sz w:val="24"/>
          <w:szCs w:val="24"/>
          <w:highlight w:val="yellow"/>
        </w:rPr>
        <w:t xml:space="preserve"> good standing in the local community (integrity, reputation, internal controls)</w:t>
      </w:r>
      <w:r>
        <w:rPr>
          <w:rFonts w:ascii="Arial" w:eastAsia="Arial" w:hAnsi="Arial" w:cs="Arial"/>
          <w:sz w:val="24"/>
          <w:szCs w:val="24"/>
          <w:highlight w:val="yellow"/>
        </w:rPr>
        <w:t>.</w:t>
      </w:r>
      <w:r>
        <w:rPr>
          <w:rFonts w:ascii="Arial" w:eastAsia="Arial" w:hAnsi="Arial" w:cs="Arial"/>
          <w:color w:val="000000"/>
          <w:sz w:val="24"/>
          <w:szCs w:val="24"/>
          <w:highlight w:val="yellow"/>
        </w:rPr>
        <w:t xml:space="preserve"> </w:t>
      </w:r>
    </w:p>
    <w:p w14:paraId="6637D85B"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0774095B" w14:textId="77777777" w:rsidR="00B94020" w:rsidRDefault="004D0992">
      <w:pPr>
        <w:numPr>
          <w:ilvl w:val="0"/>
          <w:numId w:val="7"/>
        </w:numPr>
        <w:pBdr>
          <w:top w:val="nil"/>
          <w:left w:val="nil"/>
          <w:bottom w:val="nil"/>
          <w:right w:val="nil"/>
          <w:between w:val="nil"/>
        </w:pBd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t>The AO must verify that the applicant:</w:t>
      </w:r>
    </w:p>
    <w:p w14:paraId="0997A9ED"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highlight w:val="yellow"/>
        </w:rPr>
      </w:pPr>
    </w:p>
    <w:p w14:paraId="1A5E8F9D" w14:textId="77777777" w:rsidR="00B94020" w:rsidRDefault="004D0992">
      <w:pPr>
        <w:numPr>
          <w:ilvl w:val="1"/>
          <w:numId w:val="2"/>
        </w:numPr>
        <w:tabs>
          <w:tab w:val="left" w:pos="840"/>
        </w:tabs>
        <w:ind w:right="278"/>
        <w:rPr>
          <w:rFonts w:ascii="Arial" w:eastAsia="Arial" w:hAnsi="Arial" w:cs="Arial"/>
          <w:sz w:val="24"/>
          <w:szCs w:val="24"/>
          <w:highlight w:val="yellow"/>
        </w:rPr>
      </w:pPr>
      <w:r>
        <w:rPr>
          <w:rFonts w:ascii="Arial" w:eastAsia="Arial" w:hAnsi="Arial" w:cs="Arial"/>
          <w:sz w:val="24"/>
          <w:szCs w:val="24"/>
          <w:highlight w:val="yellow"/>
        </w:rPr>
        <w:t>Does not have active exclusions in SAM (sam.gov</w:t>
      </w:r>
      <w:proofErr w:type="gramStart"/>
      <w:r>
        <w:rPr>
          <w:rFonts w:ascii="Arial" w:eastAsia="Arial" w:hAnsi="Arial" w:cs="Arial"/>
          <w:sz w:val="24"/>
          <w:szCs w:val="24"/>
          <w:highlight w:val="yellow"/>
        </w:rPr>
        <w:t>);</w:t>
      </w:r>
      <w:proofErr w:type="gramEnd"/>
    </w:p>
    <w:p w14:paraId="38B83B73" w14:textId="77777777" w:rsidR="00B94020" w:rsidRDefault="00B94020">
      <w:pPr>
        <w:tabs>
          <w:tab w:val="left" w:pos="840"/>
        </w:tabs>
        <w:ind w:left="2160" w:right="278"/>
        <w:rPr>
          <w:rFonts w:ascii="Arial" w:eastAsia="Arial" w:hAnsi="Arial" w:cs="Arial"/>
          <w:sz w:val="24"/>
          <w:szCs w:val="24"/>
          <w:highlight w:val="yellow"/>
        </w:rPr>
      </w:pPr>
    </w:p>
    <w:p w14:paraId="0ECD7436" w14:textId="77777777" w:rsidR="00B94020" w:rsidRDefault="004D0992">
      <w:pPr>
        <w:numPr>
          <w:ilvl w:val="1"/>
          <w:numId w:val="2"/>
        </w:numPr>
        <w:tabs>
          <w:tab w:val="left" w:pos="840"/>
        </w:tabs>
        <w:ind w:right="278"/>
        <w:rPr>
          <w:rFonts w:ascii="Arial" w:eastAsia="Arial" w:hAnsi="Arial" w:cs="Arial"/>
          <w:sz w:val="24"/>
          <w:szCs w:val="24"/>
          <w:highlight w:val="yellow"/>
        </w:rPr>
      </w:pPr>
      <w:r>
        <w:rPr>
          <w:rFonts w:ascii="Arial" w:eastAsia="Arial" w:hAnsi="Arial" w:cs="Arial"/>
          <w:sz w:val="24"/>
          <w:szCs w:val="24"/>
          <w:highlight w:val="yellow"/>
        </w:rPr>
        <w:t>Does not appear on the Specially Designated Nationals (SDN) and Blocked Persons List maintained by the U.S. Treasury for the Office of Foreign Assets Control, sometimes referred to as the “OFAC List;” and</w:t>
      </w:r>
    </w:p>
    <w:p w14:paraId="7AEFEF64" w14:textId="77777777" w:rsidR="00B94020" w:rsidRDefault="00B94020">
      <w:pPr>
        <w:tabs>
          <w:tab w:val="left" w:pos="840"/>
        </w:tabs>
        <w:ind w:left="2160" w:right="278"/>
        <w:rPr>
          <w:rFonts w:ascii="Arial" w:eastAsia="Arial" w:hAnsi="Arial" w:cs="Arial"/>
          <w:sz w:val="24"/>
          <w:szCs w:val="24"/>
          <w:highlight w:val="yellow"/>
        </w:rPr>
      </w:pPr>
    </w:p>
    <w:p w14:paraId="61BFBCDF" w14:textId="77777777" w:rsidR="00B94020" w:rsidRDefault="004D0992">
      <w:pPr>
        <w:numPr>
          <w:ilvl w:val="1"/>
          <w:numId w:val="2"/>
        </w:numPr>
        <w:tabs>
          <w:tab w:val="left" w:pos="840"/>
        </w:tabs>
        <w:ind w:right="278"/>
        <w:rPr>
          <w:rFonts w:ascii="Arial" w:eastAsia="Arial" w:hAnsi="Arial" w:cs="Arial"/>
          <w:sz w:val="24"/>
          <w:szCs w:val="24"/>
          <w:highlight w:val="yellow"/>
        </w:rPr>
      </w:pPr>
      <w:r>
        <w:rPr>
          <w:rFonts w:ascii="Arial" w:eastAsia="Arial" w:hAnsi="Arial" w:cs="Arial"/>
          <w:sz w:val="24"/>
          <w:szCs w:val="24"/>
          <w:highlight w:val="yellow"/>
        </w:rPr>
        <w:t>Is not listed in the United Nations Security Council Consolidated List.</w:t>
      </w:r>
    </w:p>
    <w:p w14:paraId="13BDA66F" w14:textId="77777777" w:rsidR="00B94020" w:rsidRDefault="00B94020">
      <w:pPr>
        <w:spacing w:before="3"/>
        <w:rPr>
          <w:rFonts w:ascii="Arial" w:eastAsia="Arial" w:hAnsi="Arial" w:cs="Arial"/>
          <w:sz w:val="24"/>
          <w:szCs w:val="24"/>
        </w:rPr>
      </w:pPr>
    </w:p>
    <w:p w14:paraId="6DA6A79E" w14:textId="77777777" w:rsidR="00B94020" w:rsidRDefault="004D0992">
      <w:pPr>
        <w:pStyle w:val="Heading4"/>
        <w:numPr>
          <w:ilvl w:val="0"/>
          <w:numId w:val="3"/>
        </w:numPr>
        <w:pBdr>
          <w:top w:val="nil"/>
          <w:left w:val="nil"/>
          <w:bottom w:val="nil"/>
          <w:right w:val="nil"/>
          <w:between w:val="nil"/>
        </w:pBdr>
        <w:tabs>
          <w:tab w:val="left" w:pos="480"/>
        </w:tabs>
        <w:ind w:left="540" w:hanging="540"/>
        <w:rPr>
          <w:rFonts w:ascii="Arial" w:eastAsia="Arial" w:hAnsi="Arial" w:cs="Arial"/>
          <w:sz w:val="24"/>
          <w:szCs w:val="24"/>
        </w:rPr>
      </w:pPr>
      <w:r>
        <w:rPr>
          <w:rFonts w:ascii="Arial" w:eastAsia="Arial" w:hAnsi="Arial" w:cs="Arial"/>
          <w:sz w:val="24"/>
          <w:szCs w:val="24"/>
        </w:rPr>
        <w:t>Organizational Capacity to Achieve the Activity</w:t>
      </w:r>
    </w:p>
    <w:p w14:paraId="2D795A8D" w14:textId="77777777" w:rsidR="00B94020" w:rsidRDefault="00B94020">
      <w:pPr>
        <w:spacing w:before="9"/>
        <w:rPr>
          <w:rFonts w:ascii="Arial" w:eastAsia="Arial" w:hAnsi="Arial" w:cs="Arial"/>
          <w:b/>
          <w:sz w:val="24"/>
          <w:szCs w:val="24"/>
        </w:rPr>
      </w:pPr>
    </w:p>
    <w:p w14:paraId="23939A55" w14:textId="77777777" w:rsidR="00B94020" w:rsidRDefault="004D0992">
      <w:pPr>
        <w:numPr>
          <w:ilvl w:val="0"/>
          <w:numId w:val="5"/>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Assess </w:t>
      </w:r>
      <w:r>
        <w:rPr>
          <w:rFonts w:ascii="Arial" w:eastAsia="Arial" w:hAnsi="Arial" w:cs="Arial"/>
          <w:color w:val="000000"/>
          <w:sz w:val="24"/>
          <w:szCs w:val="24"/>
          <w:highlight w:val="yellow"/>
        </w:rPr>
        <w:t>the applicant</w:t>
      </w:r>
      <w:r>
        <w:rPr>
          <w:rFonts w:ascii="Arial" w:eastAsia="Arial" w:hAnsi="Arial" w:cs="Arial"/>
          <w:sz w:val="24"/>
          <w:szCs w:val="24"/>
          <w:highlight w:val="yellow"/>
        </w:rPr>
        <w:t>’s staffing and other resources</w:t>
      </w:r>
      <w:r>
        <w:rPr>
          <w:rFonts w:ascii="Arial" w:eastAsia="Arial" w:hAnsi="Arial" w:cs="Arial"/>
          <w:color w:val="000000"/>
          <w:sz w:val="24"/>
          <w:szCs w:val="24"/>
        </w:rPr>
        <w:t xml:space="preserve"> to accomplish </w:t>
      </w:r>
      <w:r>
        <w:rPr>
          <w:rFonts w:ascii="Arial" w:eastAsia="Arial" w:hAnsi="Arial" w:cs="Arial"/>
          <w:sz w:val="24"/>
          <w:szCs w:val="24"/>
          <w:highlight w:val="yellow"/>
        </w:rPr>
        <w:t>milestones</w:t>
      </w:r>
      <w:r>
        <w:rPr>
          <w:rFonts w:ascii="Arial" w:eastAsia="Arial" w:hAnsi="Arial" w:cs="Arial"/>
          <w:color w:val="000000"/>
          <w:sz w:val="24"/>
          <w:szCs w:val="24"/>
        </w:rPr>
        <w:t xml:space="preserve"> (for example, </w:t>
      </w:r>
      <w:r>
        <w:rPr>
          <w:rFonts w:ascii="Arial" w:eastAsia="Arial" w:hAnsi="Arial" w:cs="Arial"/>
          <w:sz w:val="24"/>
          <w:szCs w:val="24"/>
        </w:rPr>
        <w:t>does the program manager have sufficient expertise to manage activities)</w:t>
      </w:r>
      <w:r>
        <w:rPr>
          <w:rFonts w:ascii="Arial" w:eastAsia="Arial" w:hAnsi="Arial" w:cs="Arial"/>
          <w:color w:val="000000"/>
          <w:sz w:val="24"/>
          <w:szCs w:val="24"/>
        </w:rPr>
        <w:t>.</w:t>
      </w:r>
    </w:p>
    <w:p w14:paraId="709470D0"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09B8D5C6" w14:textId="77777777" w:rsidR="00B94020" w:rsidRDefault="004D0992">
      <w:pPr>
        <w:numPr>
          <w:ilvl w:val="0"/>
          <w:numId w:val="5"/>
        </w:numPr>
        <w:pBdr>
          <w:top w:val="nil"/>
          <w:left w:val="nil"/>
          <w:bottom w:val="nil"/>
          <w:right w:val="nil"/>
          <w:between w:val="nil"/>
        </w:pBd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t>Assess the applicant’s cash flow to inform the structure and amounts of milestones, and ability to receive advances if needed (see Section 5 below).</w:t>
      </w:r>
    </w:p>
    <w:p w14:paraId="12EDCA4D"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47769662" w14:textId="77777777" w:rsidR="00B94020" w:rsidRDefault="004D0992">
      <w:pPr>
        <w:numPr>
          <w:ilvl w:val="0"/>
          <w:numId w:val="5"/>
        </w:numPr>
        <w:pBdr>
          <w:top w:val="nil"/>
          <w:left w:val="nil"/>
          <w:bottom w:val="nil"/>
          <w:right w:val="nil"/>
          <w:between w:val="nil"/>
        </w:pBd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t>Review the award objectives, anticipated milestones, and budget to identify the applicant’s capacity to (as applicable):</w:t>
      </w:r>
    </w:p>
    <w:p w14:paraId="2B740019"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highlight w:val="yellow"/>
        </w:rPr>
      </w:pPr>
    </w:p>
    <w:p w14:paraId="1C349866" w14:textId="77777777" w:rsidR="00B94020" w:rsidRDefault="004D0992">
      <w:pPr>
        <w:numPr>
          <w:ilvl w:val="1"/>
          <w:numId w:val="5"/>
        </w:numPr>
        <w:pBdr>
          <w:top w:val="nil"/>
          <w:left w:val="nil"/>
          <w:bottom w:val="nil"/>
          <w:right w:val="nil"/>
          <w:between w:val="nil"/>
        </w:pBdr>
        <w:tabs>
          <w:tab w:val="left" w:pos="840"/>
        </w:tabs>
        <w:ind w:right="278"/>
        <w:rPr>
          <w:rFonts w:ascii="Arial" w:eastAsia="Arial" w:hAnsi="Arial" w:cs="Arial"/>
          <w:sz w:val="24"/>
          <w:szCs w:val="24"/>
          <w:highlight w:val="yellow"/>
        </w:rPr>
      </w:pPr>
      <w:r>
        <w:rPr>
          <w:rFonts w:ascii="Arial" w:eastAsia="Arial" w:hAnsi="Arial" w:cs="Arial"/>
          <w:sz w:val="24"/>
          <w:szCs w:val="24"/>
          <w:highlight w:val="yellow"/>
        </w:rPr>
        <w:t xml:space="preserve">Comply with records retention requirements in 2 CFR 200.334 - .338 (note </w:t>
      </w:r>
      <w:r>
        <w:rPr>
          <w:rFonts w:ascii="Arial" w:eastAsia="Arial" w:hAnsi="Arial" w:cs="Arial"/>
          <w:sz w:val="24"/>
          <w:szCs w:val="24"/>
          <w:highlight w:val="yellow"/>
        </w:rPr>
        <w:lastRenderedPageBreak/>
        <w:t>this is a mandatory requirement).</w:t>
      </w:r>
    </w:p>
    <w:p w14:paraId="28C74850" w14:textId="77777777" w:rsidR="00B94020" w:rsidRDefault="00B94020">
      <w:pPr>
        <w:pBdr>
          <w:top w:val="nil"/>
          <w:left w:val="nil"/>
          <w:bottom w:val="nil"/>
          <w:right w:val="nil"/>
          <w:between w:val="nil"/>
        </w:pBdr>
        <w:tabs>
          <w:tab w:val="left" w:pos="840"/>
        </w:tabs>
        <w:ind w:left="1440" w:right="278"/>
        <w:rPr>
          <w:rFonts w:ascii="Arial" w:eastAsia="Arial" w:hAnsi="Arial" w:cs="Arial"/>
          <w:sz w:val="24"/>
          <w:szCs w:val="24"/>
          <w:highlight w:val="yellow"/>
        </w:rPr>
      </w:pPr>
    </w:p>
    <w:p w14:paraId="002DF4F1" w14:textId="77777777" w:rsidR="00B94020" w:rsidRDefault="004D0992">
      <w:pPr>
        <w:numPr>
          <w:ilvl w:val="1"/>
          <w:numId w:val="5"/>
        </w:numPr>
        <w:pBdr>
          <w:top w:val="nil"/>
          <w:left w:val="nil"/>
          <w:bottom w:val="nil"/>
          <w:right w:val="nil"/>
          <w:between w:val="nil"/>
        </w:pBdr>
        <w:tabs>
          <w:tab w:val="left" w:pos="840"/>
        </w:tabs>
        <w:ind w:right="278"/>
        <w:rPr>
          <w:rFonts w:ascii="Arial" w:eastAsia="Arial" w:hAnsi="Arial" w:cs="Arial"/>
          <w:sz w:val="24"/>
          <w:szCs w:val="24"/>
          <w:highlight w:val="yellow"/>
        </w:rPr>
      </w:pPr>
      <w:r>
        <w:rPr>
          <w:rFonts w:ascii="Arial" w:eastAsia="Arial" w:hAnsi="Arial" w:cs="Arial"/>
          <w:sz w:val="24"/>
          <w:szCs w:val="24"/>
          <w:highlight w:val="yellow"/>
        </w:rPr>
        <w:t>Procure goods and services in a fair and transparent manner, and maintain inventory and property records, in accordance with the general procurement standards set forth in 2 CFR 200 Subpart D.</w:t>
      </w:r>
    </w:p>
    <w:p w14:paraId="7E1A66C9" w14:textId="77777777" w:rsidR="00B94020" w:rsidRDefault="00B94020">
      <w:pPr>
        <w:pBdr>
          <w:top w:val="nil"/>
          <w:left w:val="nil"/>
          <w:bottom w:val="nil"/>
          <w:right w:val="nil"/>
          <w:between w:val="nil"/>
        </w:pBdr>
        <w:tabs>
          <w:tab w:val="left" w:pos="840"/>
        </w:tabs>
        <w:ind w:left="1440" w:right="278"/>
        <w:rPr>
          <w:rFonts w:ascii="Arial" w:eastAsia="Arial" w:hAnsi="Arial" w:cs="Arial"/>
          <w:sz w:val="24"/>
          <w:szCs w:val="24"/>
          <w:highlight w:val="yellow"/>
        </w:rPr>
      </w:pPr>
    </w:p>
    <w:p w14:paraId="55E637CA" w14:textId="77777777" w:rsidR="00B94020" w:rsidRDefault="004D0992">
      <w:pPr>
        <w:numPr>
          <w:ilvl w:val="1"/>
          <w:numId w:val="5"/>
        </w:numPr>
        <w:tabs>
          <w:tab w:val="left" w:pos="840"/>
        </w:tabs>
        <w:ind w:right="278"/>
        <w:rPr>
          <w:rFonts w:ascii="Arial" w:eastAsia="Arial" w:hAnsi="Arial" w:cs="Arial"/>
          <w:sz w:val="24"/>
          <w:szCs w:val="24"/>
        </w:rPr>
      </w:pPr>
      <w:r>
        <w:rPr>
          <w:rFonts w:ascii="Arial" w:eastAsia="Arial" w:hAnsi="Arial" w:cs="Arial"/>
          <w:sz w:val="24"/>
          <w:szCs w:val="24"/>
          <w:highlight w:val="yellow"/>
        </w:rPr>
        <w:t>Manage intellectual property (for example in the development of websites, software, research and data, etc.) to be applied.</w:t>
      </w:r>
    </w:p>
    <w:p w14:paraId="7BF71187" w14:textId="77777777" w:rsidR="00B94020" w:rsidRDefault="00B94020">
      <w:pPr>
        <w:tabs>
          <w:tab w:val="left" w:pos="840"/>
        </w:tabs>
        <w:ind w:left="1440" w:right="278"/>
        <w:rPr>
          <w:rFonts w:ascii="Arial" w:eastAsia="Arial" w:hAnsi="Arial" w:cs="Arial"/>
          <w:sz w:val="24"/>
          <w:szCs w:val="24"/>
          <w:highlight w:val="yellow"/>
        </w:rPr>
      </w:pPr>
    </w:p>
    <w:p w14:paraId="50685D61" w14:textId="77777777" w:rsidR="00B94020" w:rsidRDefault="004D0992">
      <w:pPr>
        <w:numPr>
          <w:ilvl w:val="1"/>
          <w:numId w:val="5"/>
        </w:numPr>
        <w:pBdr>
          <w:top w:val="nil"/>
          <w:left w:val="nil"/>
          <w:bottom w:val="nil"/>
          <w:right w:val="nil"/>
          <w:between w:val="nil"/>
        </w:pBdr>
        <w:tabs>
          <w:tab w:val="left" w:pos="840"/>
        </w:tabs>
        <w:ind w:right="278"/>
        <w:rPr>
          <w:rFonts w:ascii="Arial" w:eastAsia="Arial" w:hAnsi="Arial" w:cs="Arial"/>
          <w:sz w:val="24"/>
          <w:szCs w:val="24"/>
          <w:highlight w:val="yellow"/>
        </w:rPr>
      </w:pPr>
      <w:r>
        <w:rPr>
          <w:rFonts w:ascii="Arial" w:eastAsia="Arial" w:hAnsi="Arial" w:cs="Arial"/>
          <w:sz w:val="24"/>
          <w:szCs w:val="24"/>
          <w:highlight w:val="yellow"/>
        </w:rPr>
        <w:t>Manage any subrecipients. Additionally, prior to providing approval for any subawards, the AO must obtain confirmation from the applicant that they have conducted a risk assessment for each proposed subrecipient by name and that the subrecipient(s) do not have exclusions in SAM.gov or appear on the OFAC List or United Nations Security Council Consolidated List.</w:t>
      </w:r>
    </w:p>
    <w:p w14:paraId="4ED33D76" w14:textId="77777777" w:rsidR="00B94020" w:rsidRDefault="00B94020">
      <w:pPr>
        <w:pBdr>
          <w:top w:val="nil"/>
          <w:left w:val="nil"/>
          <w:bottom w:val="nil"/>
          <w:right w:val="nil"/>
          <w:between w:val="nil"/>
        </w:pBdr>
        <w:tabs>
          <w:tab w:val="left" w:pos="840"/>
        </w:tabs>
        <w:ind w:left="1440" w:right="278"/>
        <w:rPr>
          <w:rFonts w:ascii="Arial" w:eastAsia="Arial" w:hAnsi="Arial" w:cs="Arial"/>
          <w:sz w:val="24"/>
          <w:szCs w:val="24"/>
          <w:highlight w:val="yellow"/>
        </w:rPr>
      </w:pPr>
    </w:p>
    <w:p w14:paraId="18E9AEF0" w14:textId="77777777" w:rsidR="00B94020" w:rsidRDefault="004D0992">
      <w:pPr>
        <w:numPr>
          <w:ilvl w:val="0"/>
          <w:numId w:val="5"/>
        </w:numPr>
        <w:pBdr>
          <w:top w:val="nil"/>
          <w:left w:val="nil"/>
          <w:bottom w:val="nil"/>
          <w:right w:val="nil"/>
          <w:between w:val="nil"/>
        </w:pBd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t xml:space="preserve">Identify risks to both the recipient and Agency, and mitigate the risks through specific conditions, where appropriate (see </w:t>
      </w:r>
      <w:hyperlink r:id="rId12">
        <w:r>
          <w:rPr>
            <w:rFonts w:ascii="Arial" w:eastAsia="Arial" w:hAnsi="Arial" w:cs="Arial"/>
            <w:b/>
            <w:color w:val="0000FF"/>
            <w:sz w:val="24"/>
            <w:szCs w:val="24"/>
            <w:highlight w:val="yellow"/>
            <w:u w:val="single"/>
          </w:rPr>
          <w:t>ADS 303.3.9</w:t>
        </w:r>
      </w:hyperlink>
      <w:r>
        <w:rPr>
          <w:rFonts w:ascii="Arial" w:eastAsia="Arial" w:hAnsi="Arial" w:cs="Arial"/>
          <w:sz w:val="24"/>
          <w:szCs w:val="24"/>
          <w:highlight w:val="yellow"/>
        </w:rPr>
        <w:t xml:space="preserve"> and </w:t>
      </w:r>
      <w:hyperlink r:id="rId13">
        <w:r>
          <w:rPr>
            <w:rFonts w:ascii="Arial" w:eastAsia="Arial" w:hAnsi="Arial" w:cs="Arial"/>
            <w:b/>
            <w:color w:val="0000FF"/>
            <w:sz w:val="24"/>
            <w:szCs w:val="24"/>
            <w:highlight w:val="yellow"/>
            <w:u w:val="single"/>
          </w:rPr>
          <w:t>2 CFR 200.208</w:t>
        </w:r>
      </w:hyperlink>
      <w:r>
        <w:rPr>
          <w:rFonts w:ascii="Arial" w:eastAsia="Arial" w:hAnsi="Arial" w:cs="Arial"/>
          <w:sz w:val="24"/>
          <w:szCs w:val="24"/>
          <w:highlight w:val="yellow"/>
        </w:rPr>
        <w:t>).</w:t>
      </w:r>
    </w:p>
    <w:p w14:paraId="57E8E336" w14:textId="77777777" w:rsidR="00B94020" w:rsidRDefault="00B94020">
      <w:pPr>
        <w:pBdr>
          <w:top w:val="nil"/>
          <w:left w:val="nil"/>
          <w:bottom w:val="nil"/>
          <w:right w:val="nil"/>
          <w:between w:val="nil"/>
        </w:pBdr>
        <w:tabs>
          <w:tab w:val="left" w:pos="840"/>
        </w:tabs>
        <w:ind w:right="278"/>
        <w:rPr>
          <w:rFonts w:ascii="Arial" w:eastAsia="Arial" w:hAnsi="Arial" w:cs="Arial"/>
          <w:sz w:val="24"/>
          <w:szCs w:val="24"/>
        </w:rPr>
      </w:pPr>
    </w:p>
    <w:p w14:paraId="1C616709" w14:textId="77777777" w:rsidR="00B94020" w:rsidRDefault="004D0992">
      <w:pPr>
        <w:pStyle w:val="Heading4"/>
        <w:numPr>
          <w:ilvl w:val="0"/>
          <w:numId w:val="3"/>
        </w:numPr>
        <w:pBdr>
          <w:top w:val="nil"/>
          <w:left w:val="nil"/>
          <w:bottom w:val="nil"/>
          <w:right w:val="nil"/>
          <w:between w:val="nil"/>
        </w:pBdr>
        <w:tabs>
          <w:tab w:val="left" w:pos="480"/>
        </w:tabs>
        <w:ind w:left="540" w:hanging="540"/>
        <w:rPr>
          <w:rFonts w:ascii="Arial" w:eastAsia="Arial" w:hAnsi="Arial" w:cs="Arial"/>
          <w:sz w:val="24"/>
          <w:szCs w:val="24"/>
        </w:rPr>
      </w:pPr>
      <w:r>
        <w:rPr>
          <w:rFonts w:ascii="Arial" w:eastAsia="Arial" w:hAnsi="Arial" w:cs="Arial"/>
          <w:sz w:val="24"/>
          <w:szCs w:val="24"/>
        </w:rPr>
        <w:t>Past Performance</w:t>
      </w:r>
    </w:p>
    <w:p w14:paraId="5FBA84A2" w14:textId="77777777" w:rsidR="00B94020" w:rsidRDefault="00B94020">
      <w:pPr>
        <w:spacing w:before="9"/>
        <w:rPr>
          <w:rFonts w:ascii="Arial" w:eastAsia="Arial" w:hAnsi="Arial" w:cs="Arial"/>
          <w:b/>
          <w:sz w:val="24"/>
          <w:szCs w:val="24"/>
        </w:rPr>
      </w:pPr>
    </w:p>
    <w:p w14:paraId="117F15D1" w14:textId="77777777" w:rsidR="00B94020" w:rsidRDefault="004D0992">
      <w:pPr>
        <w:numPr>
          <w:ilvl w:val="0"/>
          <w:numId w:val="4"/>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Identify similar activities the entity has implemented </w:t>
      </w:r>
      <w:r>
        <w:rPr>
          <w:rFonts w:ascii="Arial" w:eastAsia="Arial" w:hAnsi="Arial" w:cs="Arial"/>
          <w:color w:val="000000"/>
          <w:sz w:val="24"/>
          <w:szCs w:val="24"/>
          <w:highlight w:val="yellow"/>
        </w:rPr>
        <w:t xml:space="preserve">(regardless of </w:t>
      </w:r>
      <w:r>
        <w:rPr>
          <w:rFonts w:ascii="Arial" w:eastAsia="Arial" w:hAnsi="Arial" w:cs="Arial"/>
          <w:sz w:val="24"/>
          <w:szCs w:val="24"/>
          <w:highlight w:val="yellow"/>
        </w:rPr>
        <w:t>funding</w:t>
      </w:r>
      <w:r>
        <w:rPr>
          <w:rFonts w:ascii="Arial" w:eastAsia="Arial" w:hAnsi="Arial" w:cs="Arial"/>
          <w:color w:val="000000"/>
          <w:sz w:val="24"/>
          <w:szCs w:val="24"/>
          <w:highlight w:val="yellow"/>
        </w:rPr>
        <w:t xml:space="preserve"> source, e.g., the recipient has </w:t>
      </w:r>
      <w:r>
        <w:rPr>
          <w:rFonts w:ascii="Arial" w:eastAsia="Arial" w:hAnsi="Arial" w:cs="Arial"/>
          <w:sz w:val="24"/>
          <w:szCs w:val="24"/>
          <w:highlight w:val="yellow"/>
        </w:rPr>
        <w:t>implemented similar activities with non-USAID funding</w:t>
      </w:r>
      <w:r>
        <w:rPr>
          <w:rFonts w:ascii="Arial" w:eastAsia="Arial" w:hAnsi="Arial" w:cs="Arial"/>
          <w:color w:val="000000"/>
          <w:sz w:val="24"/>
          <w:szCs w:val="24"/>
          <w:highlight w:val="yellow"/>
        </w:rPr>
        <w:t>).</w:t>
      </w:r>
    </w:p>
    <w:p w14:paraId="5374BA08" w14:textId="77777777" w:rsidR="00B94020" w:rsidRDefault="00B94020">
      <w:pPr>
        <w:rPr>
          <w:rFonts w:ascii="Arial" w:eastAsia="Arial" w:hAnsi="Arial" w:cs="Arial"/>
          <w:sz w:val="24"/>
          <w:szCs w:val="24"/>
        </w:rPr>
      </w:pPr>
    </w:p>
    <w:p w14:paraId="4011AD35" w14:textId="77777777" w:rsidR="00B94020" w:rsidRDefault="004D0992">
      <w:pPr>
        <w:numPr>
          <w:ilvl w:val="0"/>
          <w:numId w:val="4"/>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Obtain third-party </w:t>
      </w:r>
      <w:r>
        <w:rPr>
          <w:rFonts w:ascii="Arial" w:eastAsia="Arial" w:hAnsi="Arial" w:cs="Arial"/>
          <w:color w:val="000000"/>
          <w:sz w:val="24"/>
          <w:szCs w:val="24"/>
          <w:highlight w:val="yellow"/>
        </w:rPr>
        <w:t xml:space="preserve">(such as </w:t>
      </w:r>
      <w:r>
        <w:rPr>
          <w:rFonts w:ascii="Arial" w:eastAsia="Arial" w:hAnsi="Arial" w:cs="Arial"/>
          <w:sz w:val="24"/>
          <w:szCs w:val="24"/>
          <w:highlight w:val="yellow"/>
        </w:rPr>
        <w:t>host government counterparts, other NGOs, community leaders, previous or current activity beneficiaries)</w:t>
      </w:r>
      <w:r>
        <w:rPr>
          <w:rFonts w:ascii="Arial" w:eastAsia="Arial" w:hAnsi="Arial" w:cs="Arial"/>
          <w:color w:val="000000"/>
          <w:sz w:val="24"/>
          <w:szCs w:val="24"/>
        </w:rPr>
        <w:t xml:space="preserve"> information on performance related to quality of performance, timeliness of completion, etc.</w:t>
      </w:r>
    </w:p>
    <w:p w14:paraId="012E9E1A"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747408BC" w14:textId="77777777" w:rsidR="00B94020" w:rsidRDefault="004D0992">
      <w:pPr>
        <w:numPr>
          <w:ilvl w:val="0"/>
          <w:numId w:val="4"/>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sz w:val="24"/>
          <w:szCs w:val="24"/>
          <w:highlight w:val="yellow"/>
        </w:rPr>
        <w:t>Check ASIST to review past Performance Reports/Reviews if the applicant has current or past USAID awards.</w:t>
      </w:r>
    </w:p>
    <w:p w14:paraId="22800478" w14:textId="77777777" w:rsidR="00B94020" w:rsidRDefault="00B94020">
      <w:pPr>
        <w:tabs>
          <w:tab w:val="left" w:pos="840"/>
        </w:tabs>
        <w:ind w:left="720" w:right="278"/>
        <w:rPr>
          <w:rFonts w:ascii="Arial" w:eastAsia="Arial" w:hAnsi="Arial" w:cs="Arial"/>
          <w:sz w:val="24"/>
          <w:szCs w:val="24"/>
          <w:highlight w:val="yellow"/>
        </w:rPr>
      </w:pPr>
    </w:p>
    <w:p w14:paraId="24382B77" w14:textId="77777777" w:rsidR="00B94020" w:rsidRDefault="004D0992">
      <w:pPr>
        <w:numPr>
          <w:ilvl w:val="0"/>
          <w:numId w:val="4"/>
        </w:numP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t xml:space="preserve">For an award expected to exceed the simplified acquisition threshold, review the applicant responsibility and qualification records available in SAM at </w:t>
      </w:r>
      <w:hyperlink r:id="rId14">
        <w:r>
          <w:rPr>
            <w:rFonts w:ascii="Arial" w:eastAsia="Arial" w:hAnsi="Arial" w:cs="Arial"/>
            <w:color w:val="0000FF"/>
            <w:sz w:val="24"/>
            <w:szCs w:val="24"/>
            <w:highlight w:val="yellow"/>
            <w:u w:val="single"/>
          </w:rPr>
          <w:t>https://sam.gov/</w:t>
        </w:r>
      </w:hyperlink>
      <w:r>
        <w:rPr>
          <w:rFonts w:ascii="Arial" w:eastAsia="Arial" w:hAnsi="Arial" w:cs="Arial"/>
          <w:sz w:val="24"/>
          <w:szCs w:val="24"/>
          <w:highlight w:val="yellow"/>
        </w:rPr>
        <w:t>.</w:t>
      </w:r>
    </w:p>
    <w:p w14:paraId="19E82CBB" w14:textId="77777777" w:rsidR="00B94020" w:rsidRDefault="00B94020">
      <w:pPr>
        <w:rPr>
          <w:rFonts w:ascii="Arial" w:eastAsia="Arial" w:hAnsi="Arial" w:cs="Arial"/>
          <w:sz w:val="24"/>
          <w:szCs w:val="24"/>
        </w:rPr>
      </w:pPr>
    </w:p>
    <w:p w14:paraId="7B08B3C2" w14:textId="77777777" w:rsidR="00B94020" w:rsidRDefault="004D0992">
      <w:pPr>
        <w:numPr>
          <w:ilvl w:val="0"/>
          <w:numId w:val="4"/>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Review, if available, objective performance documentation, such as evaluations. </w:t>
      </w:r>
      <w:r>
        <w:rPr>
          <w:rFonts w:ascii="Arial" w:eastAsia="Arial" w:hAnsi="Arial" w:cs="Arial"/>
          <w:color w:val="000000"/>
          <w:sz w:val="24"/>
          <w:szCs w:val="24"/>
          <w:highlight w:val="yellow"/>
        </w:rPr>
        <w:t>This can include any available re</w:t>
      </w:r>
      <w:r>
        <w:rPr>
          <w:rFonts w:ascii="Arial" w:eastAsia="Arial" w:hAnsi="Arial" w:cs="Arial"/>
          <w:sz w:val="24"/>
          <w:szCs w:val="24"/>
          <w:highlight w:val="yellow"/>
        </w:rPr>
        <w:t>levant</w:t>
      </w:r>
      <w:r>
        <w:rPr>
          <w:rFonts w:ascii="Arial" w:eastAsia="Arial" w:hAnsi="Arial" w:cs="Arial"/>
          <w:color w:val="000000"/>
          <w:sz w:val="24"/>
          <w:szCs w:val="24"/>
          <w:highlight w:val="yellow"/>
        </w:rPr>
        <w:t xml:space="preserve"> information on the applicant in the Contractor Performance Assessment Reporting System (CPARS)</w:t>
      </w:r>
      <w:r>
        <w:rPr>
          <w:rFonts w:ascii="Arial" w:eastAsia="Arial" w:hAnsi="Arial" w:cs="Arial"/>
          <w:sz w:val="24"/>
          <w:szCs w:val="24"/>
          <w:highlight w:val="yellow"/>
        </w:rPr>
        <w:t>.</w:t>
      </w:r>
    </w:p>
    <w:p w14:paraId="17E511AA" w14:textId="77777777" w:rsidR="00B94020" w:rsidRDefault="00B94020">
      <w:pPr>
        <w:spacing w:before="3"/>
        <w:rPr>
          <w:rFonts w:ascii="Arial" w:eastAsia="Arial" w:hAnsi="Arial" w:cs="Arial"/>
          <w:sz w:val="24"/>
          <w:szCs w:val="24"/>
        </w:rPr>
      </w:pPr>
    </w:p>
    <w:p w14:paraId="49E367B8" w14:textId="77777777" w:rsidR="00B94020" w:rsidRDefault="004D0992">
      <w:pPr>
        <w:pStyle w:val="Heading4"/>
        <w:numPr>
          <w:ilvl w:val="0"/>
          <w:numId w:val="3"/>
        </w:numPr>
        <w:pBdr>
          <w:top w:val="nil"/>
          <w:left w:val="nil"/>
          <w:bottom w:val="nil"/>
          <w:right w:val="nil"/>
          <w:between w:val="nil"/>
        </w:pBdr>
        <w:tabs>
          <w:tab w:val="left" w:pos="480"/>
        </w:tabs>
        <w:ind w:left="540" w:hanging="540"/>
        <w:rPr>
          <w:rFonts w:ascii="Arial" w:eastAsia="Arial" w:hAnsi="Arial" w:cs="Arial"/>
          <w:sz w:val="24"/>
          <w:szCs w:val="24"/>
        </w:rPr>
      </w:pPr>
      <w:r>
        <w:rPr>
          <w:rFonts w:ascii="Arial" w:eastAsia="Arial" w:hAnsi="Arial" w:cs="Arial"/>
          <w:sz w:val="24"/>
          <w:szCs w:val="24"/>
        </w:rPr>
        <w:t>Activity Implementation Viability</w:t>
      </w:r>
    </w:p>
    <w:p w14:paraId="340EEA31" w14:textId="77777777" w:rsidR="00B94020" w:rsidRDefault="00B94020">
      <w:pPr>
        <w:spacing w:before="8"/>
        <w:rPr>
          <w:rFonts w:ascii="Arial" w:eastAsia="Arial" w:hAnsi="Arial" w:cs="Arial"/>
          <w:b/>
          <w:sz w:val="24"/>
          <w:szCs w:val="24"/>
        </w:rPr>
      </w:pPr>
    </w:p>
    <w:p w14:paraId="3B3B264E" w14:textId="77777777" w:rsidR="00B94020" w:rsidRDefault="004D0992">
      <w:pPr>
        <w:numPr>
          <w:ilvl w:val="0"/>
          <w:numId w:val="6"/>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Is the payment </w:t>
      </w:r>
      <w:r>
        <w:rPr>
          <w:rFonts w:ascii="Arial" w:eastAsia="Arial" w:hAnsi="Arial" w:cs="Arial"/>
          <w:color w:val="000000"/>
          <w:sz w:val="24"/>
          <w:szCs w:val="24"/>
          <w:highlight w:val="yellow"/>
        </w:rPr>
        <w:t>and milestone</w:t>
      </w:r>
      <w:r>
        <w:rPr>
          <w:rFonts w:ascii="Arial" w:eastAsia="Arial" w:hAnsi="Arial" w:cs="Arial"/>
          <w:color w:val="000000"/>
          <w:sz w:val="24"/>
          <w:szCs w:val="24"/>
        </w:rPr>
        <w:t xml:space="preserve"> structure appropriate to the activity </w:t>
      </w:r>
      <w:r>
        <w:rPr>
          <w:rFonts w:ascii="Arial" w:eastAsia="Arial" w:hAnsi="Arial" w:cs="Arial"/>
          <w:color w:val="000000"/>
          <w:sz w:val="24"/>
          <w:szCs w:val="24"/>
          <w:highlight w:val="yellow"/>
        </w:rPr>
        <w:t>and anticipated cash flow of t</w:t>
      </w:r>
      <w:r>
        <w:rPr>
          <w:rFonts w:ascii="Arial" w:eastAsia="Arial" w:hAnsi="Arial" w:cs="Arial"/>
          <w:sz w:val="24"/>
          <w:szCs w:val="24"/>
          <w:highlight w:val="yellow"/>
        </w:rPr>
        <w:t>he recipient</w:t>
      </w:r>
      <w:r>
        <w:rPr>
          <w:rFonts w:ascii="Arial" w:eastAsia="Arial" w:hAnsi="Arial" w:cs="Arial"/>
          <w:color w:val="000000"/>
          <w:sz w:val="24"/>
          <w:szCs w:val="24"/>
          <w:highlight w:val="yellow"/>
        </w:rPr>
        <w:t xml:space="preserve">? </w:t>
      </w:r>
      <w:r>
        <w:rPr>
          <w:rFonts w:ascii="Arial" w:eastAsia="Arial" w:hAnsi="Arial" w:cs="Arial"/>
          <w:sz w:val="24"/>
          <w:szCs w:val="24"/>
          <w:highlight w:val="yellow"/>
        </w:rPr>
        <w:t>Are milestones clear, concise, achievable, and verifiable?</w:t>
      </w:r>
    </w:p>
    <w:p w14:paraId="67394345"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1AD68C1B" w14:textId="77777777" w:rsidR="00B94020" w:rsidRDefault="004D0992">
      <w:pPr>
        <w:numPr>
          <w:ilvl w:val="0"/>
          <w:numId w:val="6"/>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Does the program scope have measurable goals and objectives?</w:t>
      </w:r>
    </w:p>
    <w:p w14:paraId="33C999B6"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581AB3E8" w14:textId="77777777" w:rsidR="00B94020" w:rsidRDefault="004D0992">
      <w:pPr>
        <w:numPr>
          <w:ilvl w:val="0"/>
          <w:numId w:val="6"/>
        </w:numPr>
        <w:pBdr>
          <w:top w:val="nil"/>
          <w:left w:val="nil"/>
          <w:bottom w:val="nil"/>
          <w:right w:val="nil"/>
          <w:between w:val="nil"/>
        </w:pBdr>
        <w:tabs>
          <w:tab w:val="left" w:pos="840"/>
        </w:tabs>
        <w:ind w:left="900" w:right="278" w:hanging="360"/>
        <w:rPr>
          <w:rFonts w:ascii="Arial" w:eastAsia="Arial" w:hAnsi="Arial" w:cs="Arial"/>
          <w:sz w:val="24"/>
          <w:szCs w:val="24"/>
          <w:highlight w:val="yellow"/>
        </w:rPr>
      </w:pPr>
      <w:r>
        <w:rPr>
          <w:rFonts w:ascii="Arial" w:eastAsia="Arial" w:hAnsi="Arial" w:cs="Arial"/>
          <w:sz w:val="24"/>
          <w:szCs w:val="24"/>
          <w:highlight w:val="yellow"/>
        </w:rPr>
        <w:lastRenderedPageBreak/>
        <w:t xml:space="preserve">AOs must conduct budget negotiation using the cost principles in 2 CFR 200 Subpart E (or other pricing information) as a guide, including ensuring that </w:t>
      </w:r>
      <w:r>
        <w:rPr>
          <w:rFonts w:ascii="Arial" w:eastAsia="Arial" w:hAnsi="Arial" w:cs="Arial"/>
          <w:color w:val="000000"/>
          <w:sz w:val="24"/>
          <w:szCs w:val="24"/>
          <w:highlight w:val="yellow"/>
        </w:rPr>
        <w:t xml:space="preserve">there is </w:t>
      </w:r>
      <w:r>
        <w:rPr>
          <w:rFonts w:ascii="Arial" w:eastAsia="Arial" w:hAnsi="Arial" w:cs="Arial"/>
          <w:sz w:val="24"/>
          <w:szCs w:val="24"/>
          <w:highlight w:val="yellow"/>
        </w:rPr>
        <w:t>accurate</w:t>
      </w:r>
      <w:r>
        <w:rPr>
          <w:rFonts w:ascii="Arial" w:eastAsia="Arial" w:hAnsi="Arial" w:cs="Arial"/>
          <w:color w:val="000000"/>
          <w:sz w:val="24"/>
          <w:szCs w:val="24"/>
          <w:highlight w:val="yellow"/>
        </w:rPr>
        <w:t xml:space="preserve"> cost, historical, or unit pricing data available to:</w:t>
      </w:r>
    </w:p>
    <w:p w14:paraId="1374AE7D" w14:textId="77777777" w:rsidR="00B94020" w:rsidRDefault="00B94020">
      <w:pPr>
        <w:pBdr>
          <w:top w:val="nil"/>
          <w:left w:val="nil"/>
          <w:bottom w:val="nil"/>
          <w:right w:val="nil"/>
          <w:between w:val="nil"/>
        </w:pBdr>
        <w:tabs>
          <w:tab w:val="left" w:pos="840"/>
        </w:tabs>
        <w:rPr>
          <w:rFonts w:ascii="Arial" w:eastAsia="Arial" w:hAnsi="Arial" w:cs="Arial"/>
          <w:color w:val="000000"/>
          <w:sz w:val="24"/>
          <w:szCs w:val="24"/>
        </w:rPr>
      </w:pPr>
    </w:p>
    <w:p w14:paraId="7E56B7C4" w14:textId="77777777" w:rsidR="00B94020" w:rsidRDefault="004D0992">
      <w:pPr>
        <w:numPr>
          <w:ilvl w:val="0"/>
          <w:numId w:val="8"/>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Establish a fixed</w:t>
      </w:r>
      <w:r>
        <w:rPr>
          <w:rFonts w:ascii="Arial" w:eastAsia="Arial" w:hAnsi="Arial" w:cs="Arial"/>
          <w:sz w:val="24"/>
          <w:szCs w:val="24"/>
        </w:rPr>
        <w:t xml:space="preserve"> </w:t>
      </w:r>
      <w:r>
        <w:rPr>
          <w:rFonts w:ascii="Arial" w:eastAsia="Arial" w:hAnsi="Arial" w:cs="Arial"/>
          <w:sz w:val="24"/>
          <w:szCs w:val="24"/>
          <w:highlight w:val="yellow"/>
        </w:rPr>
        <w:t>budget</w:t>
      </w:r>
      <w:r>
        <w:rPr>
          <w:rFonts w:ascii="Arial" w:eastAsia="Arial" w:hAnsi="Arial" w:cs="Arial"/>
          <w:color w:val="000000"/>
          <w:sz w:val="24"/>
          <w:szCs w:val="24"/>
        </w:rPr>
        <w:t xml:space="preserve"> based on a reasonable estimate of </w:t>
      </w:r>
      <w:r>
        <w:rPr>
          <w:rFonts w:ascii="Arial" w:eastAsia="Arial" w:hAnsi="Arial" w:cs="Arial"/>
          <w:color w:val="000000"/>
          <w:sz w:val="24"/>
          <w:szCs w:val="24"/>
          <w:highlight w:val="yellow"/>
        </w:rPr>
        <w:t>actual</w:t>
      </w:r>
      <w:r>
        <w:rPr>
          <w:rFonts w:ascii="Arial" w:eastAsia="Arial" w:hAnsi="Arial" w:cs="Arial"/>
          <w:color w:val="000000"/>
          <w:sz w:val="24"/>
          <w:szCs w:val="24"/>
        </w:rPr>
        <w:t xml:space="preserve"> costs</w:t>
      </w:r>
      <w:r>
        <w:rPr>
          <w:rFonts w:ascii="Arial" w:eastAsia="Arial" w:hAnsi="Arial" w:cs="Arial"/>
          <w:sz w:val="24"/>
          <w:szCs w:val="24"/>
        </w:rPr>
        <w:t>; and</w:t>
      </w:r>
    </w:p>
    <w:p w14:paraId="5FD4C98C" w14:textId="77777777" w:rsidR="00B94020" w:rsidRDefault="00B94020">
      <w:pPr>
        <w:pBdr>
          <w:top w:val="nil"/>
          <w:left w:val="nil"/>
          <w:bottom w:val="nil"/>
          <w:right w:val="nil"/>
          <w:between w:val="nil"/>
        </w:pBdr>
        <w:tabs>
          <w:tab w:val="left" w:pos="840"/>
        </w:tabs>
        <w:ind w:left="1559"/>
        <w:rPr>
          <w:rFonts w:ascii="Arial" w:eastAsia="Arial" w:hAnsi="Arial" w:cs="Arial"/>
          <w:sz w:val="24"/>
          <w:szCs w:val="24"/>
        </w:rPr>
      </w:pPr>
    </w:p>
    <w:p w14:paraId="0144D6B5" w14:textId="77777777" w:rsidR="00B94020" w:rsidRDefault="004D0992">
      <w:pPr>
        <w:numPr>
          <w:ilvl w:val="0"/>
          <w:numId w:val="8"/>
        </w:numPr>
        <w:pBdr>
          <w:top w:val="nil"/>
          <w:left w:val="nil"/>
          <w:bottom w:val="nil"/>
          <w:right w:val="nil"/>
          <w:between w:val="nil"/>
        </w:pBdr>
        <w:tabs>
          <w:tab w:val="left" w:pos="840"/>
        </w:tabs>
        <w:rPr>
          <w:rFonts w:ascii="Arial" w:eastAsia="Arial" w:hAnsi="Arial" w:cs="Arial"/>
          <w:color w:val="000000"/>
          <w:sz w:val="24"/>
          <w:szCs w:val="24"/>
        </w:rPr>
      </w:pPr>
      <w:r>
        <w:rPr>
          <w:rFonts w:ascii="Arial" w:eastAsia="Arial" w:hAnsi="Arial" w:cs="Arial"/>
          <w:color w:val="000000"/>
          <w:sz w:val="24"/>
          <w:szCs w:val="24"/>
        </w:rPr>
        <w:t>Structure payments such that the fixed amount award represents a good value to the Agency</w:t>
      </w:r>
      <w:r>
        <w:rPr>
          <w:rFonts w:ascii="Arial" w:eastAsia="Arial" w:hAnsi="Arial" w:cs="Arial"/>
          <w:sz w:val="24"/>
          <w:szCs w:val="24"/>
        </w:rPr>
        <w:t>.</w:t>
      </w:r>
    </w:p>
    <w:p w14:paraId="48ED7EDF" w14:textId="77777777" w:rsidR="00B94020" w:rsidRDefault="00B94020">
      <w:pPr>
        <w:rPr>
          <w:rFonts w:ascii="Arial" w:eastAsia="Arial" w:hAnsi="Arial" w:cs="Arial"/>
          <w:sz w:val="24"/>
          <w:szCs w:val="24"/>
        </w:rPr>
      </w:pPr>
    </w:p>
    <w:p w14:paraId="5A2915CA" w14:textId="77777777" w:rsidR="00B94020" w:rsidRDefault="004D0992">
      <w:pPr>
        <w:numPr>
          <w:ilvl w:val="0"/>
          <w:numId w:val="6"/>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Does the award’s payment structure</w:t>
      </w:r>
      <w:r>
        <w:rPr>
          <w:rFonts w:ascii="Arial" w:eastAsia="Arial" w:hAnsi="Arial" w:cs="Arial"/>
          <w:color w:val="000000"/>
          <w:sz w:val="24"/>
          <w:szCs w:val="24"/>
        </w:rPr>
        <w:t xml:space="preserve"> balance liquidity with incentives for the recipient to keep performing?</w:t>
      </w:r>
    </w:p>
    <w:p w14:paraId="7535D772" w14:textId="77777777" w:rsidR="00B94020" w:rsidRDefault="00B94020">
      <w:pPr>
        <w:spacing w:before="3"/>
        <w:rPr>
          <w:rFonts w:ascii="Arial" w:eastAsia="Arial" w:hAnsi="Arial" w:cs="Arial"/>
          <w:sz w:val="24"/>
          <w:szCs w:val="24"/>
        </w:rPr>
      </w:pPr>
    </w:p>
    <w:p w14:paraId="2D97344A" w14:textId="77777777" w:rsidR="00B94020" w:rsidRDefault="004D0992">
      <w:pPr>
        <w:pStyle w:val="Heading4"/>
        <w:numPr>
          <w:ilvl w:val="0"/>
          <w:numId w:val="3"/>
        </w:numPr>
        <w:pBdr>
          <w:top w:val="nil"/>
          <w:left w:val="nil"/>
          <w:bottom w:val="nil"/>
          <w:right w:val="nil"/>
          <w:between w:val="nil"/>
        </w:pBdr>
        <w:tabs>
          <w:tab w:val="left" w:pos="480"/>
        </w:tabs>
        <w:ind w:left="540" w:hanging="540"/>
        <w:rPr>
          <w:rFonts w:ascii="Arial" w:eastAsia="Arial" w:hAnsi="Arial" w:cs="Arial"/>
          <w:sz w:val="24"/>
          <w:szCs w:val="24"/>
        </w:rPr>
      </w:pPr>
      <w:r>
        <w:rPr>
          <w:rFonts w:ascii="Arial" w:eastAsia="Arial" w:hAnsi="Arial" w:cs="Arial"/>
          <w:sz w:val="24"/>
          <w:szCs w:val="24"/>
        </w:rPr>
        <w:t xml:space="preserve">Pre-Award Financial Review Checklist Applicable for Authorizing Advances of Funds </w:t>
      </w:r>
      <w:r>
        <w:rPr>
          <w:rFonts w:ascii="Arial" w:eastAsia="Arial" w:hAnsi="Arial" w:cs="Arial"/>
          <w:sz w:val="24"/>
          <w:szCs w:val="24"/>
          <w:highlight w:val="yellow"/>
        </w:rPr>
        <w:t>(if providing liquidity through milestone payments is not sufficient):</w:t>
      </w:r>
    </w:p>
    <w:p w14:paraId="1CBDC8BC" w14:textId="77777777" w:rsidR="00B94020" w:rsidRDefault="00B94020">
      <w:pPr>
        <w:pStyle w:val="Heading4"/>
        <w:pBdr>
          <w:top w:val="nil"/>
          <w:left w:val="nil"/>
          <w:bottom w:val="nil"/>
          <w:right w:val="nil"/>
          <w:between w:val="nil"/>
        </w:pBdr>
        <w:tabs>
          <w:tab w:val="left" w:pos="480"/>
        </w:tabs>
        <w:ind w:left="720" w:firstLine="0"/>
        <w:rPr>
          <w:rFonts w:ascii="Arial" w:eastAsia="Arial" w:hAnsi="Arial" w:cs="Arial"/>
          <w:sz w:val="24"/>
          <w:szCs w:val="24"/>
        </w:rPr>
      </w:pPr>
    </w:p>
    <w:p w14:paraId="37CAA392"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Is there a properly established bank account to receive USAID advances?</w:t>
      </w:r>
    </w:p>
    <w:p w14:paraId="73F1F89E" w14:textId="77777777" w:rsidR="00B94020" w:rsidRDefault="00B94020">
      <w:pPr>
        <w:rPr>
          <w:rFonts w:ascii="Arial" w:eastAsia="Arial" w:hAnsi="Arial" w:cs="Arial"/>
          <w:sz w:val="24"/>
          <w:szCs w:val="24"/>
        </w:rPr>
      </w:pPr>
    </w:p>
    <w:p w14:paraId="24DBCAC6"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Are account-related unused bank checks and petty cash on hand adequately safeguarded?</w:t>
      </w:r>
    </w:p>
    <w:p w14:paraId="1EFECDB2" w14:textId="77777777" w:rsidR="00B94020" w:rsidRDefault="00B94020">
      <w:pPr>
        <w:rPr>
          <w:rFonts w:ascii="Arial" w:eastAsia="Arial" w:hAnsi="Arial" w:cs="Arial"/>
          <w:sz w:val="24"/>
          <w:szCs w:val="24"/>
        </w:rPr>
      </w:pPr>
    </w:p>
    <w:p w14:paraId="3025EF3F"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Are there appropriate controls established over account disbursements?</w:t>
      </w:r>
    </w:p>
    <w:p w14:paraId="3A580599" w14:textId="77777777" w:rsidR="00B94020" w:rsidRDefault="00B94020">
      <w:pPr>
        <w:rPr>
          <w:rFonts w:ascii="Arial" w:eastAsia="Arial" w:hAnsi="Arial" w:cs="Arial"/>
          <w:sz w:val="24"/>
          <w:szCs w:val="24"/>
        </w:rPr>
      </w:pPr>
    </w:p>
    <w:p w14:paraId="5DDBA3E2"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Are procedures established adequate to document account disbursement usage for award activities?</w:t>
      </w:r>
    </w:p>
    <w:p w14:paraId="4E2B051E" w14:textId="77777777" w:rsidR="00B94020" w:rsidRDefault="00B94020">
      <w:pPr>
        <w:rPr>
          <w:rFonts w:ascii="Arial" w:eastAsia="Arial" w:hAnsi="Arial" w:cs="Arial"/>
          <w:sz w:val="24"/>
          <w:szCs w:val="24"/>
        </w:rPr>
      </w:pPr>
    </w:p>
    <w:p w14:paraId="63703EF1"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Are appropriate procedures established for regular reconciliation of bank account statements with internal records?</w:t>
      </w:r>
    </w:p>
    <w:p w14:paraId="642B84BB" w14:textId="77777777" w:rsidR="00B94020" w:rsidRDefault="00B94020">
      <w:pPr>
        <w:rPr>
          <w:rFonts w:ascii="Arial" w:eastAsia="Arial" w:hAnsi="Arial" w:cs="Arial"/>
          <w:sz w:val="24"/>
          <w:szCs w:val="24"/>
        </w:rPr>
      </w:pPr>
    </w:p>
    <w:p w14:paraId="748FEA53"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sz w:val="24"/>
          <w:szCs w:val="24"/>
        </w:rPr>
        <w:t>If the recipient</w:t>
      </w:r>
      <w:r>
        <w:rPr>
          <w:rFonts w:ascii="Arial" w:eastAsia="Arial" w:hAnsi="Arial" w:cs="Arial"/>
          <w:color w:val="000000"/>
          <w:sz w:val="24"/>
          <w:szCs w:val="24"/>
        </w:rPr>
        <w:t xml:space="preserve"> had prior experience with managing advances from external sources, was past accountability adequate and were any past issues resolved? (Note: prior advance management experience not required).</w:t>
      </w:r>
    </w:p>
    <w:p w14:paraId="501D5DAC" w14:textId="77777777" w:rsidR="00B94020" w:rsidRDefault="00B94020">
      <w:pPr>
        <w:rPr>
          <w:rFonts w:ascii="Arial" w:eastAsia="Arial" w:hAnsi="Arial" w:cs="Arial"/>
          <w:sz w:val="24"/>
          <w:szCs w:val="24"/>
        </w:rPr>
      </w:pPr>
    </w:p>
    <w:p w14:paraId="119F8281"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sz w:val="24"/>
          <w:szCs w:val="24"/>
        </w:rPr>
        <w:t>Does the recipient</w:t>
      </w:r>
      <w:r>
        <w:rPr>
          <w:rFonts w:ascii="Arial" w:eastAsia="Arial" w:hAnsi="Arial" w:cs="Arial"/>
          <w:color w:val="000000"/>
          <w:sz w:val="24"/>
          <w:szCs w:val="24"/>
        </w:rPr>
        <w:t xml:space="preserve"> have a comprehensive cash-flow projection for the proposed activity which supports the proposed implementation plan?</w:t>
      </w:r>
    </w:p>
    <w:p w14:paraId="2F5E3B5F" w14:textId="77777777" w:rsidR="00B94020" w:rsidRDefault="00B94020">
      <w:pPr>
        <w:pBdr>
          <w:top w:val="nil"/>
          <w:left w:val="nil"/>
          <w:bottom w:val="nil"/>
          <w:right w:val="nil"/>
          <w:between w:val="nil"/>
        </w:pBdr>
        <w:tabs>
          <w:tab w:val="left" w:pos="840"/>
        </w:tabs>
        <w:ind w:left="720" w:right="278"/>
        <w:rPr>
          <w:rFonts w:ascii="Arial" w:eastAsia="Arial" w:hAnsi="Arial" w:cs="Arial"/>
          <w:sz w:val="24"/>
          <w:szCs w:val="24"/>
        </w:rPr>
      </w:pPr>
    </w:p>
    <w:p w14:paraId="4D18814E"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color w:val="000000"/>
          <w:sz w:val="24"/>
          <w:szCs w:val="24"/>
        </w:rPr>
        <w:t xml:space="preserve">Does the recipient understand USAID cash management requirements using either the 30-day rolling advance process or </w:t>
      </w:r>
      <w:r>
        <w:rPr>
          <w:rFonts w:ascii="Arial" w:eastAsia="Arial" w:hAnsi="Arial" w:cs="Arial"/>
          <w:sz w:val="24"/>
          <w:szCs w:val="24"/>
        </w:rPr>
        <w:t>another advance</w:t>
      </w:r>
      <w:r>
        <w:rPr>
          <w:rFonts w:ascii="Arial" w:eastAsia="Arial" w:hAnsi="Arial" w:cs="Arial"/>
          <w:color w:val="000000"/>
          <w:sz w:val="24"/>
          <w:szCs w:val="24"/>
        </w:rPr>
        <w:t xml:space="preserve"> methodology (see </w:t>
      </w:r>
      <w:hyperlink r:id="rId15">
        <w:r>
          <w:rPr>
            <w:rFonts w:ascii="Arial" w:eastAsia="Arial" w:hAnsi="Arial" w:cs="Arial"/>
            <w:color w:val="1155CC"/>
            <w:sz w:val="24"/>
            <w:szCs w:val="24"/>
            <w:highlight w:val="yellow"/>
            <w:u w:val="single"/>
          </w:rPr>
          <w:t xml:space="preserve">ADS </w:t>
        </w:r>
      </w:hyperlink>
      <w:hyperlink r:id="rId16">
        <w:r>
          <w:rPr>
            <w:rFonts w:ascii="Arial" w:eastAsia="Arial" w:hAnsi="Arial" w:cs="Arial"/>
            <w:color w:val="1155CC"/>
            <w:sz w:val="24"/>
            <w:szCs w:val="24"/>
            <w:highlight w:val="yellow"/>
            <w:u w:val="single"/>
          </w:rPr>
          <w:t>636</w:t>
        </w:r>
      </w:hyperlink>
      <w:r>
        <w:rPr>
          <w:rFonts w:ascii="Arial" w:eastAsia="Arial" w:hAnsi="Arial" w:cs="Arial"/>
          <w:color w:val="000000"/>
          <w:sz w:val="24"/>
          <w:szCs w:val="24"/>
        </w:rPr>
        <w:t>)?</w:t>
      </w:r>
    </w:p>
    <w:p w14:paraId="4025665A" w14:textId="77777777" w:rsidR="00B94020" w:rsidRDefault="00B94020">
      <w:pPr>
        <w:spacing w:before="11"/>
        <w:rPr>
          <w:rFonts w:ascii="Arial" w:eastAsia="Arial" w:hAnsi="Arial" w:cs="Arial"/>
          <w:sz w:val="24"/>
          <w:szCs w:val="24"/>
        </w:rPr>
      </w:pPr>
    </w:p>
    <w:p w14:paraId="75D45C70" w14:textId="77777777" w:rsidR="00B94020" w:rsidRDefault="004D0992">
      <w:pPr>
        <w:numPr>
          <w:ilvl w:val="0"/>
          <w:numId w:val="1"/>
        </w:numPr>
        <w:pBdr>
          <w:top w:val="nil"/>
          <w:left w:val="nil"/>
          <w:bottom w:val="nil"/>
          <w:right w:val="nil"/>
          <w:between w:val="nil"/>
        </w:pBdr>
        <w:tabs>
          <w:tab w:val="left" w:pos="840"/>
        </w:tabs>
        <w:ind w:left="900" w:right="278" w:hanging="360"/>
        <w:rPr>
          <w:rFonts w:ascii="Arial" w:eastAsia="Arial" w:hAnsi="Arial" w:cs="Arial"/>
          <w:sz w:val="24"/>
          <w:szCs w:val="24"/>
        </w:rPr>
      </w:pPr>
      <w:r>
        <w:rPr>
          <w:rFonts w:ascii="Arial" w:eastAsia="Arial" w:hAnsi="Arial" w:cs="Arial"/>
          <w:sz w:val="24"/>
          <w:szCs w:val="24"/>
          <w:highlight w:val="yellow"/>
        </w:rPr>
        <w:t>If advances will be used,</w:t>
      </w:r>
      <w:r>
        <w:rPr>
          <w:rFonts w:ascii="Arial" w:eastAsia="Arial" w:hAnsi="Arial" w:cs="Arial"/>
          <w:sz w:val="24"/>
          <w:szCs w:val="24"/>
        </w:rPr>
        <w:t xml:space="preserve"> a</w:t>
      </w:r>
      <w:r>
        <w:rPr>
          <w:rFonts w:ascii="Arial" w:eastAsia="Arial" w:hAnsi="Arial" w:cs="Arial"/>
          <w:color w:val="000000"/>
          <w:sz w:val="24"/>
          <w:szCs w:val="24"/>
        </w:rPr>
        <w:t xml:space="preserve"> written report of findings on the above points should be made as part of the fixed amount award </w:t>
      </w:r>
      <w:r>
        <w:rPr>
          <w:rFonts w:ascii="Arial" w:eastAsia="Arial" w:hAnsi="Arial" w:cs="Arial"/>
          <w:color w:val="000000"/>
          <w:sz w:val="24"/>
          <w:szCs w:val="24"/>
          <w:highlight w:val="yellow"/>
        </w:rPr>
        <w:t xml:space="preserve">entity </w:t>
      </w:r>
      <w:r>
        <w:rPr>
          <w:rFonts w:ascii="Arial" w:eastAsia="Arial" w:hAnsi="Arial" w:cs="Arial"/>
          <w:sz w:val="24"/>
          <w:szCs w:val="24"/>
          <w:highlight w:val="yellow"/>
        </w:rPr>
        <w:t>eligibility</w:t>
      </w:r>
      <w:r>
        <w:rPr>
          <w:rFonts w:ascii="Arial" w:eastAsia="Arial" w:hAnsi="Arial" w:cs="Arial"/>
          <w:color w:val="000000"/>
          <w:sz w:val="24"/>
          <w:szCs w:val="24"/>
        </w:rPr>
        <w:t xml:space="preserve"> checklist documentation. The report should provide a summary assessment of the overall advance fiduciary risks, with </w:t>
      </w:r>
      <w:proofErr w:type="gramStart"/>
      <w:r>
        <w:rPr>
          <w:rFonts w:ascii="Arial" w:eastAsia="Arial" w:hAnsi="Arial" w:cs="Arial"/>
          <w:color w:val="000000"/>
          <w:sz w:val="24"/>
          <w:szCs w:val="24"/>
        </w:rPr>
        <w:t>a brief summary</w:t>
      </w:r>
      <w:proofErr w:type="gramEnd"/>
      <w:r>
        <w:rPr>
          <w:rFonts w:ascii="Arial" w:eastAsia="Arial" w:hAnsi="Arial" w:cs="Arial"/>
          <w:color w:val="000000"/>
          <w:sz w:val="24"/>
          <w:szCs w:val="24"/>
        </w:rPr>
        <w:t xml:space="preserve"> supporting narrative </w:t>
      </w:r>
      <w:r>
        <w:rPr>
          <w:rFonts w:ascii="Arial" w:eastAsia="Arial" w:hAnsi="Arial" w:cs="Arial"/>
          <w:color w:val="000000"/>
          <w:sz w:val="24"/>
          <w:szCs w:val="24"/>
          <w:highlight w:val="yellow"/>
        </w:rPr>
        <w:t>and explanation of mitigation measures</w:t>
      </w:r>
      <w:r>
        <w:rPr>
          <w:rFonts w:ascii="Arial" w:eastAsia="Arial" w:hAnsi="Arial" w:cs="Arial"/>
          <w:color w:val="000000"/>
          <w:sz w:val="24"/>
          <w:szCs w:val="24"/>
        </w:rPr>
        <w:t>.</w:t>
      </w:r>
    </w:p>
    <w:p w14:paraId="6EEB3B68" w14:textId="77777777" w:rsidR="00B94020" w:rsidRDefault="00B94020">
      <w:pPr>
        <w:spacing w:before="3"/>
        <w:rPr>
          <w:rFonts w:ascii="Arial" w:eastAsia="Arial" w:hAnsi="Arial" w:cs="Arial"/>
          <w:sz w:val="24"/>
          <w:szCs w:val="24"/>
        </w:rPr>
      </w:pPr>
    </w:p>
    <w:p w14:paraId="5152F566" w14:textId="77777777" w:rsidR="00B94020" w:rsidRDefault="004D0992">
      <w:pPr>
        <w:pStyle w:val="Heading4"/>
        <w:numPr>
          <w:ilvl w:val="0"/>
          <w:numId w:val="3"/>
        </w:numPr>
        <w:pBdr>
          <w:top w:val="nil"/>
          <w:left w:val="nil"/>
          <w:bottom w:val="nil"/>
          <w:right w:val="nil"/>
          <w:between w:val="nil"/>
        </w:pBdr>
        <w:tabs>
          <w:tab w:val="left" w:pos="480"/>
        </w:tabs>
        <w:ind w:left="540" w:hanging="540"/>
        <w:rPr>
          <w:rFonts w:ascii="Arial" w:eastAsia="Arial" w:hAnsi="Arial" w:cs="Arial"/>
          <w:sz w:val="24"/>
          <w:szCs w:val="24"/>
        </w:rPr>
      </w:pPr>
      <w:r>
        <w:rPr>
          <w:rFonts w:ascii="Arial" w:eastAsia="Arial" w:hAnsi="Arial" w:cs="Arial"/>
          <w:sz w:val="24"/>
          <w:szCs w:val="24"/>
        </w:rPr>
        <w:t>Certifications, Assurances, Representations Included/Obtained, as Appropriate</w:t>
      </w:r>
    </w:p>
    <w:p w14:paraId="769D2431" w14:textId="77777777" w:rsidR="00B94020" w:rsidRDefault="00B94020">
      <w:pPr>
        <w:spacing w:before="9"/>
        <w:rPr>
          <w:rFonts w:ascii="Arial" w:eastAsia="Arial" w:hAnsi="Arial" w:cs="Arial"/>
          <w:b/>
          <w:sz w:val="24"/>
          <w:szCs w:val="24"/>
        </w:rPr>
      </w:pPr>
    </w:p>
    <w:p w14:paraId="0582595A" w14:textId="77777777" w:rsidR="00B94020" w:rsidRDefault="004D0992">
      <w:pPr>
        <w:pBdr>
          <w:top w:val="nil"/>
          <w:left w:val="nil"/>
          <w:bottom w:val="nil"/>
          <w:right w:val="nil"/>
          <w:between w:val="nil"/>
        </w:pBdr>
        <w:ind w:left="120" w:right="276"/>
        <w:rPr>
          <w:rFonts w:ascii="Arial" w:eastAsia="Arial" w:hAnsi="Arial" w:cs="Arial"/>
          <w:color w:val="000000"/>
          <w:sz w:val="24"/>
          <w:szCs w:val="24"/>
        </w:rPr>
      </w:pPr>
      <w:r>
        <w:rPr>
          <w:rFonts w:ascii="Arial" w:eastAsia="Arial" w:hAnsi="Arial" w:cs="Arial"/>
          <w:color w:val="000000"/>
          <w:sz w:val="24"/>
          <w:szCs w:val="24"/>
        </w:rPr>
        <w:lastRenderedPageBreak/>
        <w:t xml:space="preserve">Use the certifications, </w:t>
      </w:r>
      <w:r>
        <w:rPr>
          <w:rFonts w:ascii="Arial" w:eastAsia="Arial" w:hAnsi="Arial" w:cs="Arial"/>
          <w:color w:val="000000"/>
          <w:sz w:val="24"/>
          <w:szCs w:val="24"/>
        </w:rPr>
        <w:t xml:space="preserve">assurances, representations, and other pre-award terms as specified in </w:t>
      </w:r>
      <w:hyperlink r:id="rId17">
        <w:r>
          <w:rPr>
            <w:rFonts w:ascii="Arial" w:eastAsia="Arial" w:hAnsi="Arial" w:cs="Arial"/>
            <w:color w:val="0000FF"/>
            <w:sz w:val="24"/>
            <w:szCs w:val="24"/>
            <w:u w:val="single"/>
          </w:rPr>
          <w:t>ADS 303.3.8</w:t>
        </w:r>
      </w:hyperlink>
      <w:r>
        <w:rPr>
          <w:rFonts w:ascii="Arial" w:eastAsia="Arial" w:hAnsi="Arial" w:cs="Arial"/>
          <w:color w:val="000000"/>
          <w:sz w:val="24"/>
          <w:szCs w:val="24"/>
        </w:rPr>
        <w:t xml:space="preserve"> with particular attention given to applicability for Non-U.S. Non</w:t>
      </w:r>
      <w:r>
        <w:rPr>
          <w:rFonts w:ascii="Arial" w:eastAsia="Arial" w:hAnsi="Arial" w:cs="Arial"/>
          <w:sz w:val="24"/>
          <w:szCs w:val="24"/>
        </w:rPr>
        <w:t>g</w:t>
      </w:r>
      <w:r>
        <w:rPr>
          <w:rFonts w:ascii="Arial" w:eastAsia="Arial" w:hAnsi="Arial" w:cs="Arial"/>
          <w:color w:val="000000"/>
          <w:sz w:val="24"/>
          <w:szCs w:val="24"/>
        </w:rPr>
        <w:t>overnmental Organization (NGO) recipients when awarding to a Non-U.S. NGO.</w:t>
      </w:r>
    </w:p>
    <w:p w14:paraId="74AA7462" w14:textId="77777777" w:rsidR="00B94020" w:rsidRDefault="00B94020">
      <w:pPr>
        <w:rPr>
          <w:rFonts w:ascii="Arial" w:eastAsia="Arial" w:hAnsi="Arial" w:cs="Arial"/>
          <w:sz w:val="24"/>
          <w:szCs w:val="24"/>
        </w:rPr>
      </w:pPr>
    </w:p>
    <w:p w14:paraId="4A3FD7A0" w14:textId="77777777" w:rsidR="00B94020" w:rsidRDefault="00B94020">
      <w:pPr>
        <w:rPr>
          <w:rFonts w:ascii="Arial" w:eastAsia="Arial" w:hAnsi="Arial" w:cs="Arial"/>
          <w:sz w:val="24"/>
          <w:szCs w:val="24"/>
        </w:rPr>
      </w:pPr>
    </w:p>
    <w:p w14:paraId="22B9C6FA" w14:textId="77777777" w:rsidR="004D0992" w:rsidRDefault="004D0992">
      <w:pPr>
        <w:rPr>
          <w:rFonts w:ascii="Arial" w:eastAsia="Arial" w:hAnsi="Arial" w:cs="Arial"/>
          <w:sz w:val="24"/>
          <w:szCs w:val="24"/>
        </w:rPr>
      </w:pPr>
    </w:p>
    <w:p w14:paraId="0E3FF111" w14:textId="2FB934A5" w:rsidR="00B94020" w:rsidRDefault="004D0992">
      <w:pPr>
        <w:pBdr>
          <w:top w:val="nil"/>
          <w:left w:val="nil"/>
          <w:bottom w:val="nil"/>
          <w:right w:val="nil"/>
          <w:between w:val="nil"/>
        </w:pBdr>
        <w:ind w:left="120"/>
        <w:rPr>
          <w:rFonts w:ascii="Arial" w:eastAsia="Arial" w:hAnsi="Arial" w:cs="Arial"/>
          <w:color w:val="000000"/>
          <w:sz w:val="24"/>
          <w:szCs w:val="24"/>
        </w:rPr>
      </w:pPr>
      <w:r>
        <w:rPr>
          <w:rFonts w:ascii="Arial" w:eastAsia="Arial" w:hAnsi="Arial" w:cs="Arial"/>
          <w:color w:val="000000"/>
          <w:sz w:val="24"/>
          <w:szCs w:val="24"/>
        </w:rPr>
        <w:t>303mak_100124</w:t>
      </w:r>
    </w:p>
    <w:sectPr w:rsidR="00B94020">
      <w:pgSz w:w="12240" w:h="15840"/>
      <w:pgMar w:top="1380" w:right="12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4E863" w14:textId="77777777" w:rsidR="004D0992" w:rsidRDefault="004D0992">
      <w:r>
        <w:separator/>
      </w:r>
    </w:p>
  </w:endnote>
  <w:endnote w:type="continuationSeparator" w:id="0">
    <w:p w14:paraId="58A60BFC" w14:textId="77777777" w:rsidR="004D0992" w:rsidRDefault="004D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A95DE1-AF5E-40ED-8E5E-A13A2A48A92C}"/>
    <w:embedBold r:id="rId2" w:fontKey="{64B0A653-0FF8-46EB-83D7-95631A5D84C9}"/>
  </w:font>
  <w:font w:name="Helvetica Neue">
    <w:charset w:val="00"/>
    <w:family w:val="auto"/>
    <w:pitch w:val="default"/>
    <w:embedRegular r:id="rId3" w:fontKey="{DD6FFA90-50D4-4C61-B19B-D62523192F20}"/>
  </w:font>
  <w:font w:name="Georgia">
    <w:panose1 w:val="02040502050405020303"/>
    <w:charset w:val="00"/>
    <w:family w:val="auto"/>
    <w:pitch w:val="default"/>
    <w:embedRegular r:id="rId4" w:fontKey="{A99C4EE5-61A7-4FFA-9FA5-B2397B048A29}"/>
    <w:embedItalic r:id="rId5" w:fontKey="{5F6651DF-DBBB-42F0-81BF-075022B612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8FCA022F-4FAA-4B00-AB82-EDD969142B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9D684" w14:textId="77777777" w:rsidR="00B94020" w:rsidRDefault="004D0992">
    <w:pP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Pr>
        <w:rFonts w:ascii="Arial" w:eastAsia="Arial" w:hAnsi="Arial" w:cs="Arial"/>
        <w:noProof/>
      </w:rPr>
      <w:t>2</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FDFFC" w14:textId="77777777" w:rsidR="00B94020" w:rsidRDefault="00B940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355AF" w14:textId="77777777" w:rsidR="004D0992" w:rsidRDefault="004D0992">
      <w:r>
        <w:separator/>
      </w:r>
    </w:p>
  </w:footnote>
  <w:footnote w:type="continuationSeparator" w:id="0">
    <w:p w14:paraId="72D4F28F" w14:textId="77777777" w:rsidR="004D0992" w:rsidRDefault="004D0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6A373" w14:textId="77777777" w:rsidR="00B94020" w:rsidRDefault="00B940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230FA"/>
    <w:multiLevelType w:val="multilevel"/>
    <w:tmpl w:val="35B4A3BE"/>
    <w:lvl w:ilvl="0">
      <w:start w:val="1"/>
      <w:numFmt w:val="decimal"/>
      <w:lvlText w:val="%1."/>
      <w:lvlJc w:val="left"/>
      <w:pPr>
        <w:ind w:left="1559" w:hanging="360"/>
      </w:pPr>
    </w:lvl>
    <w:lvl w:ilvl="1">
      <w:start w:val="1"/>
      <w:numFmt w:val="lowerLetter"/>
      <w:lvlText w:val="%2."/>
      <w:lvlJc w:val="left"/>
      <w:pPr>
        <w:ind w:left="2279" w:hanging="360"/>
      </w:pPr>
    </w:lvl>
    <w:lvl w:ilvl="2">
      <w:start w:val="1"/>
      <w:numFmt w:val="lowerRoman"/>
      <w:lvlText w:val="%3."/>
      <w:lvlJc w:val="right"/>
      <w:pPr>
        <w:ind w:left="2999" w:hanging="180"/>
      </w:pPr>
    </w:lvl>
    <w:lvl w:ilvl="3">
      <w:start w:val="1"/>
      <w:numFmt w:val="decimal"/>
      <w:lvlText w:val="%4."/>
      <w:lvlJc w:val="left"/>
      <w:pPr>
        <w:ind w:left="3719" w:hanging="360"/>
      </w:pPr>
    </w:lvl>
    <w:lvl w:ilvl="4">
      <w:start w:val="1"/>
      <w:numFmt w:val="lowerLetter"/>
      <w:lvlText w:val="%5."/>
      <w:lvlJc w:val="left"/>
      <w:pPr>
        <w:ind w:left="4439" w:hanging="360"/>
      </w:pPr>
    </w:lvl>
    <w:lvl w:ilvl="5">
      <w:start w:val="1"/>
      <w:numFmt w:val="lowerRoman"/>
      <w:lvlText w:val="%6."/>
      <w:lvlJc w:val="right"/>
      <w:pPr>
        <w:ind w:left="5159" w:hanging="180"/>
      </w:pPr>
    </w:lvl>
    <w:lvl w:ilvl="6">
      <w:start w:val="1"/>
      <w:numFmt w:val="decimal"/>
      <w:lvlText w:val="%7."/>
      <w:lvlJc w:val="left"/>
      <w:pPr>
        <w:ind w:left="5879" w:hanging="360"/>
      </w:pPr>
    </w:lvl>
    <w:lvl w:ilvl="7">
      <w:start w:val="1"/>
      <w:numFmt w:val="lowerLetter"/>
      <w:lvlText w:val="%8."/>
      <w:lvlJc w:val="left"/>
      <w:pPr>
        <w:ind w:left="6599" w:hanging="360"/>
      </w:pPr>
    </w:lvl>
    <w:lvl w:ilvl="8">
      <w:start w:val="1"/>
      <w:numFmt w:val="lowerRoman"/>
      <w:lvlText w:val="%9."/>
      <w:lvlJc w:val="right"/>
      <w:pPr>
        <w:ind w:left="7319" w:hanging="180"/>
      </w:pPr>
    </w:lvl>
  </w:abstractNum>
  <w:abstractNum w:abstractNumId="1" w15:restartNumberingAfterBreak="0">
    <w:nsid w:val="1E027300"/>
    <w:multiLevelType w:val="multilevel"/>
    <w:tmpl w:val="335464FC"/>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E381207"/>
    <w:multiLevelType w:val="multilevel"/>
    <w:tmpl w:val="8DFC8366"/>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84F2110"/>
    <w:multiLevelType w:val="multilevel"/>
    <w:tmpl w:val="1E5E6564"/>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757482C"/>
    <w:multiLevelType w:val="multilevel"/>
    <w:tmpl w:val="15AA68F2"/>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A42627A"/>
    <w:multiLevelType w:val="multilevel"/>
    <w:tmpl w:val="6B38C9D2"/>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EAE7108"/>
    <w:multiLevelType w:val="multilevel"/>
    <w:tmpl w:val="3664E4EC"/>
    <w:lvl w:ilvl="0">
      <w:start w:val="1"/>
      <w:numFmt w:val="lowerLetter"/>
      <w:lvlText w:val="%1."/>
      <w:lvlJc w:val="left"/>
      <w:pPr>
        <w:ind w:left="720" w:hanging="18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78622C90"/>
    <w:multiLevelType w:val="multilevel"/>
    <w:tmpl w:val="BB1CC46C"/>
    <w:lvl w:ilvl="0">
      <w:start w:val="1"/>
      <w:numFmt w:val="decimal"/>
      <w:lvlText w:val="%1."/>
      <w:lvlJc w:val="left"/>
      <w:pPr>
        <w:ind w:left="720" w:hanging="72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74262632">
    <w:abstractNumId w:val="6"/>
  </w:num>
  <w:num w:numId="2" w16cid:durableId="320693016">
    <w:abstractNumId w:val="5"/>
  </w:num>
  <w:num w:numId="3" w16cid:durableId="1688747387">
    <w:abstractNumId w:val="7"/>
  </w:num>
  <w:num w:numId="4" w16cid:durableId="858617638">
    <w:abstractNumId w:val="2"/>
  </w:num>
  <w:num w:numId="5" w16cid:durableId="681205005">
    <w:abstractNumId w:val="4"/>
  </w:num>
  <w:num w:numId="6" w16cid:durableId="2027054732">
    <w:abstractNumId w:val="1"/>
  </w:num>
  <w:num w:numId="7" w16cid:durableId="483592971">
    <w:abstractNumId w:val="3"/>
  </w:num>
  <w:num w:numId="8" w16cid:durableId="893583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020"/>
    <w:rsid w:val="004D0992"/>
    <w:rsid w:val="00B94020"/>
    <w:rsid w:val="00C26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7BC92"/>
  <w15:docId w15:val="{B53611EA-C258-49C7-B4FE-057EF4A9C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67"/>
      <w:outlineLvl w:val="0"/>
    </w:pPr>
    <w:rPr>
      <w:rFonts w:ascii="Helvetica Neue" w:eastAsia="Helvetica Neue" w:hAnsi="Helvetica Neue" w:cs="Helvetica Neue"/>
      <w:sz w:val="48"/>
      <w:szCs w:val="48"/>
    </w:rPr>
  </w:style>
  <w:style w:type="paragraph" w:styleId="Heading2">
    <w:name w:val="heading 2"/>
    <w:basedOn w:val="Normal"/>
    <w:next w:val="Normal"/>
    <w:uiPriority w:val="9"/>
    <w:unhideWhenUsed/>
    <w:qFormat/>
    <w:pPr>
      <w:ind w:left="646"/>
      <w:outlineLvl w:val="1"/>
    </w:pPr>
    <w:rPr>
      <w:rFonts w:ascii="Helvetica Neue" w:eastAsia="Helvetica Neue" w:hAnsi="Helvetica Neue" w:cs="Helvetica Neue"/>
      <w:sz w:val="40"/>
      <w:szCs w:val="40"/>
    </w:rPr>
  </w:style>
  <w:style w:type="paragraph" w:styleId="Heading3">
    <w:name w:val="heading 3"/>
    <w:basedOn w:val="Normal"/>
    <w:next w:val="Normal"/>
    <w:uiPriority w:val="9"/>
    <w:unhideWhenUsed/>
    <w:qFormat/>
    <w:pPr>
      <w:outlineLvl w:val="2"/>
    </w:pPr>
    <w:rPr>
      <w:rFonts w:ascii="Helvetica Neue" w:eastAsia="Helvetica Neue" w:hAnsi="Helvetica Neue" w:cs="Helvetica Neue"/>
      <w:sz w:val="28"/>
      <w:szCs w:val="28"/>
    </w:rPr>
  </w:style>
  <w:style w:type="paragraph" w:styleId="Heading4">
    <w:name w:val="heading 4"/>
    <w:basedOn w:val="Normal"/>
    <w:next w:val="Normal"/>
    <w:uiPriority w:val="9"/>
    <w:unhideWhenUsed/>
    <w:qFormat/>
    <w:pPr>
      <w:ind w:left="119" w:hanging="359"/>
      <w:outlineLvl w:val="3"/>
    </w:pPr>
    <w:rPr>
      <w:rFonts w:ascii="Times New Roman" w:eastAsia="Times New Roman" w:hAnsi="Times New Roman" w:cs="Times New Roman"/>
      <w:b/>
      <w:sz w:val="23"/>
      <w:szCs w:val="23"/>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cfr.gov/current/title-2/subtitle-A/chapter-II/part-200?toc=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said.gov/ADS/POLICY/300/303" TargetMode="External"/><Relationship Id="rId17" Type="http://schemas.openxmlformats.org/officeDocument/2006/relationships/hyperlink" Target="http://www.usaid.gov/ads/policy/300/303" TargetMode="External"/><Relationship Id="rId2" Type="http://schemas.openxmlformats.org/officeDocument/2006/relationships/styles" Target="styles.xml"/><Relationship Id="rId16" Type="http://schemas.openxmlformats.org/officeDocument/2006/relationships/hyperlink" Target="http://www.usaid.gov/ads/policy/600/6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said.gov/about-us/agency-policy/series-300/303" TargetMode="External"/><Relationship Id="rId5" Type="http://schemas.openxmlformats.org/officeDocument/2006/relationships/footnotes" Target="footnotes.xml"/><Relationship Id="rId15" Type="http://schemas.openxmlformats.org/officeDocument/2006/relationships/hyperlink" Target="http://www.usaid.gov/ads/policy/600/636"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sam.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1064</Words>
  <Characters>6069</Characters>
  <Application>Microsoft Office Word</Application>
  <DocSecurity>0</DocSecurity>
  <Lines>50</Lines>
  <Paragraphs>14</Paragraphs>
  <ScaleCrop>false</ScaleCrop>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Franklin</dc:creator>
  <cp:lastModifiedBy>Kristen Franklin</cp:lastModifiedBy>
  <cp:revision>2</cp:revision>
  <dcterms:created xsi:type="dcterms:W3CDTF">2024-09-26T14:24:00Z</dcterms:created>
  <dcterms:modified xsi:type="dcterms:W3CDTF">2024-09-26T14:24:00Z</dcterms:modified>
</cp:coreProperties>
</file>